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5379E5" w14:textId="77777777" w:rsidR="00E21E53" w:rsidRDefault="00924812" w:rsidP="002F6C6A">
      <w:pPr>
        <w:rPr>
          <w:rFonts w:cstheme="minorHAnsi"/>
          <w:b/>
          <w:bCs/>
          <w:color w:val="FFFFFF" w:themeColor="background1"/>
          <w:sz w:val="12"/>
          <w:szCs w:val="12"/>
        </w:rPr>
      </w:pPr>
      <w:r>
        <w:rPr>
          <w:rFonts w:cstheme="minorHAnsi"/>
          <w:b/>
          <w:bCs/>
          <w:noProof/>
          <w:color w:val="FFFFFF" w:themeColor="background1"/>
          <w:sz w:val="40"/>
          <w:szCs w:val="40"/>
        </w:rPr>
        <w:pict w14:anchorId="69551264">
          <v:rect id="_x0000_s2050" style="position:absolute;margin-left:-72.05pt;margin-top:27.05pt;width:648.75pt;height:108pt;z-index:-251658752" fillcolor="#066" stroked="f"/>
        </w:pict>
      </w:r>
      <w:r w:rsidR="003C7C47">
        <w:rPr>
          <w:rFonts w:cstheme="minorHAnsi"/>
          <w:sz w:val="40"/>
          <w:szCs w:val="40"/>
        </w:rPr>
        <w:br/>
      </w:r>
      <w:r w:rsidR="00695EBD">
        <w:rPr>
          <w:rFonts w:cstheme="minorHAnsi"/>
          <w:b/>
          <w:bCs/>
          <w:color w:val="FFFFFF" w:themeColor="background1"/>
          <w:sz w:val="24"/>
          <w:szCs w:val="24"/>
        </w:rPr>
        <w:br/>
      </w:r>
    </w:p>
    <w:p w14:paraId="39AB0193" w14:textId="1CEC17A3" w:rsidR="00D164F9" w:rsidRPr="00E21E53" w:rsidRDefault="00D164F9" w:rsidP="002F6C6A">
      <w:pPr>
        <w:rPr>
          <w:rFonts w:cstheme="minorHAnsi"/>
          <w:b/>
          <w:bCs/>
          <w:color w:val="FFFFFF" w:themeColor="background1"/>
          <w:sz w:val="36"/>
          <w:szCs w:val="36"/>
        </w:rPr>
      </w:pPr>
      <w:r w:rsidRPr="00D164F9">
        <w:rPr>
          <w:rFonts w:cstheme="minorHAnsi"/>
          <w:b/>
          <w:bCs/>
          <w:color w:val="FFFFFF" w:themeColor="background1"/>
          <w:sz w:val="36"/>
          <w:szCs w:val="36"/>
        </w:rPr>
        <w:t>All</w:t>
      </w:r>
      <w:r w:rsidR="006B66AD">
        <w:rPr>
          <w:rFonts w:cstheme="minorHAnsi"/>
          <w:b/>
          <w:bCs/>
          <w:color w:val="FFFFFF" w:themeColor="background1"/>
          <w:sz w:val="36"/>
          <w:szCs w:val="36"/>
        </w:rPr>
        <w:t>-</w:t>
      </w:r>
      <w:r w:rsidRPr="00D164F9">
        <w:rPr>
          <w:rFonts w:cstheme="minorHAnsi"/>
          <w:b/>
          <w:bCs/>
          <w:color w:val="FFFFFF" w:themeColor="background1"/>
          <w:sz w:val="36"/>
          <w:szCs w:val="36"/>
        </w:rPr>
        <w:t>Aristotle US Equity</w:t>
      </w:r>
      <w:r w:rsidRPr="00D164F9">
        <w:rPr>
          <w:rFonts w:cstheme="minorHAnsi"/>
          <w:b/>
          <w:bCs/>
          <w:sz w:val="36"/>
          <w:szCs w:val="36"/>
        </w:rPr>
        <w:t xml:space="preserve"> </w:t>
      </w:r>
      <w:r w:rsidRPr="00D164F9">
        <w:rPr>
          <w:rFonts w:cstheme="minorHAnsi"/>
          <w:b/>
          <w:bCs/>
          <w:sz w:val="36"/>
          <w:szCs w:val="36"/>
        </w:rPr>
        <w:br/>
      </w:r>
      <w:r w:rsidRPr="007C3AAA">
        <w:rPr>
          <w:rFonts w:cstheme="minorHAnsi"/>
          <w:b/>
          <w:bCs/>
          <w:color w:val="DEEAF6" w:themeColor="accent5" w:themeTint="33"/>
          <w:sz w:val="36"/>
          <w:szCs w:val="36"/>
        </w:rPr>
        <w:t>Sustainability</w:t>
      </w:r>
      <w:r w:rsidR="000A7735">
        <w:rPr>
          <w:rFonts w:cstheme="minorHAnsi"/>
          <w:b/>
          <w:bCs/>
          <w:color w:val="DEEAF6" w:themeColor="accent5" w:themeTint="33"/>
          <w:sz w:val="36"/>
          <w:szCs w:val="36"/>
        </w:rPr>
        <w:t>-Related</w:t>
      </w:r>
      <w:r w:rsidRPr="007C3AAA">
        <w:rPr>
          <w:rFonts w:cstheme="minorHAnsi"/>
          <w:b/>
          <w:bCs/>
          <w:color w:val="DEEAF6" w:themeColor="accent5" w:themeTint="33"/>
          <w:sz w:val="36"/>
          <w:szCs w:val="36"/>
        </w:rPr>
        <w:t xml:space="preserve"> Disclosures</w:t>
      </w:r>
    </w:p>
    <w:p w14:paraId="333D74AA" w14:textId="25780A14" w:rsidR="00E21E53" w:rsidRDefault="003C7C47" w:rsidP="008C648F">
      <w:pPr>
        <w:jc w:val="both"/>
        <w:rPr>
          <w:rFonts w:cstheme="minorHAnsi"/>
          <w:b/>
          <w:bCs/>
          <w:color w:val="006666"/>
          <w:sz w:val="32"/>
          <w:szCs w:val="32"/>
        </w:rPr>
      </w:pPr>
      <w:r>
        <w:rPr>
          <w:rFonts w:cstheme="minorHAnsi"/>
          <w:b/>
          <w:bCs/>
          <w:color w:val="006666"/>
          <w:sz w:val="32"/>
          <w:szCs w:val="32"/>
        </w:rPr>
        <w:br/>
      </w:r>
    </w:p>
    <w:p w14:paraId="75227CBF" w14:textId="3BE09EEB" w:rsidR="00D164F9" w:rsidRPr="00C8581C" w:rsidRDefault="00D164F9" w:rsidP="008C648F">
      <w:pPr>
        <w:jc w:val="both"/>
        <w:rPr>
          <w:rFonts w:cstheme="minorHAnsi"/>
          <w:b/>
          <w:bCs/>
          <w:color w:val="006666"/>
          <w:sz w:val="32"/>
          <w:szCs w:val="32"/>
        </w:rPr>
      </w:pPr>
      <w:r w:rsidRPr="00D164F9">
        <w:rPr>
          <w:rFonts w:cstheme="minorHAnsi"/>
          <w:b/>
          <w:bCs/>
          <w:color w:val="006666"/>
          <w:sz w:val="32"/>
          <w:szCs w:val="32"/>
        </w:rPr>
        <w:t>Summary</w:t>
      </w:r>
      <w:r w:rsidR="00C8581C">
        <w:rPr>
          <w:rFonts w:cstheme="minorHAnsi"/>
          <w:b/>
          <w:bCs/>
          <w:color w:val="006666"/>
          <w:sz w:val="32"/>
          <w:szCs w:val="32"/>
        </w:rPr>
        <w:br/>
      </w:r>
      <w:r w:rsidRPr="003C7C47">
        <w:rPr>
          <w:rFonts w:cstheme="minorHAnsi"/>
          <w:spacing w:val="-2"/>
          <w:sz w:val="24"/>
          <w:szCs w:val="24"/>
        </w:rPr>
        <w:t>This mandate promotes Environmental and Social Characteristics and investment into companies which follow good governance practices, in accordance with Article 8 of the Sustainable Finance Disclosure Regulation (SFDR).</w:t>
      </w:r>
    </w:p>
    <w:p w14:paraId="421376D7" w14:textId="77777777" w:rsidR="002F7429" w:rsidRDefault="00D164F9" w:rsidP="003C7C47">
      <w:pPr>
        <w:spacing w:after="0"/>
        <w:jc w:val="both"/>
        <w:rPr>
          <w:rFonts w:cstheme="minorHAnsi"/>
          <w:b/>
          <w:bCs/>
          <w:color w:val="006666"/>
          <w:sz w:val="32"/>
          <w:szCs w:val="32"/>
        </w:rPr>
      </w:pPr>
      <w:r>
        <w:rPr>
          <w:rFonts w:cstheme="minorHAnsi"/>
          <w:b/>
          <w:bCs/>
          <w:color w:val="006666"/>
          <w:sz w:val="32"/>
          <w:szCs w:val="32"/>
        </w:rPr>
        <w:t>No sustainable investment objective</w:t>
      </w:r>
    </w:p>
    <w:p w14:paraId="43E760DB" w14:textId="52C1F4C5" w:rsidR="00D164F9" w:rsidRPr="00495E06" w:rsidRDefault="00D164F9" w:rsidP="00495E06">
      <w:pPr>
        <w:jc w:val="both"/>
        <w:rPr>
          <w:sz w:val="24"/>
          <w:szCs w:val="24"/>
        </w:rPr>
      </w:pPr>
      <w:r w:rsidRPr="228D088C">
        <w:rPr>
          <w:sz w:val="24"/>
          <w:szCs w:val="24"/>
        </w:rPr>
        <w:t xml:space="preserve">This mandate does not have a sustainable investment objective but promotes Environmental and Social characteristics. </w:t>
      </w:r>
    </w:p>
    <w:p w14:paraId="3422FD3B" w14:textId="77777777" w:rsidR="003C7C47" w:rsidRDefault="00D164F9" w:rsidP="003C7C47">
      <w:pPr>
        <w:spacing w:after="0"/>
        <w:jc w:val="both"/>
        <w:rPr>
          <w:rFonts w:cstheme="minorHAnsi"/>
          <w:b/>
          <w:bCs/>
          <w:color w:val="006666"/>
          <w:sz w:val="32"/>
          <w:szCs w:val="32"/>
        </w:rPr>
      </w:pPr>
      <w:r>
        <w:rPr>
          <w:rFonts w:cstheme="minorHAnsi"/>
          <w:b/>
          <w:bCs/>
          <w:color w:val="006666"/>
          <w:sz w:val="32"/>
          <w:szCs w:val="32"/>
        </w:rPr>
        <w:t>Environmental or social characteristics of the financial product</w:t>
      </w:r>
    </w:p>
    <w:p w14:paraId="013EFB22" w14:textId="28501085" w:rsidR="00C8581C" w:rsidRDefault="00D164F9" w:rsidP="00C8581C">
      <w:pPr>
        <w:jc w:val="both"/>
        <w:rPr>
          <w:rFonts w:cstheme="minorHAnsi"/>
          <w:sz w:val="24"/>
          <w:szCs w:val="24"/>
        </w:rPr>
      </w:pPr>
      <w:r>
        <w:rPr>
          <w:rFonts w:cstheme="minorHAnsi"/>
          <w:sz w:val="24"/>
          <w:szCs w:val="24"/>
        </w:rPr>
        <w:t xml:space="preserve">This mandate </w:t>
      </w:r>
      <w:r w:rsidRPr="00D164F9">
        <w:rPr>
          <w:rFonts w:cstheme="minorHAnsi"/>
          <w:sz w:val="24"/>
          <w:szCs w:val="24"/>
        </w:rPr>
        <w:t xml:space="preserve">invests in companies aiming not only to improve their operating efficiency but also their sustainability, including their environmental footprint, employee safety, and their engagement with their communities. Through the Investment Manager’s research, it has been found that companies that exhibit the </w:t>
      </w:r>
      <w:r w:rsidR="003F5ADF">
        <w:rPr>
          <w:rFonts w:cstheme="minorHAnsi"/>
          <w:sz w:val="24"/>
          <w:szCs w:val="24"/>
        </w:rPr>
        <w:t xml:space="preserve">sought </w:t>
      </w:r>
      <w:r w:rsidRPr="00D164F9">
        <w:rPr>
          <w:rFonts w:cstheme="minorHAnsi"/>
          <w:sz w:val="24"/>
          <w:szCs w:val="24"/>
        </w:rPr>
        <w:t>quality characteristics usually make efforts to embrace all their constituents (i.e., customers, employees, suppliers</w:t>
      </w:r>
      <w:r w:rsidR="003959FD">
        <w:rPr>
          <w:rFonts w:cstheme="minorHAnsi"/>
          <w:sz w:val="24"/>
          <w:szCs w:val="24"/>
        </w:rPr>
        <w:t xml:space="preserve">, </w:t>
      </w:r>
      <w:r w:rsidRPr="00D164F9">
        <w:rPr>
          <w:rFonts w:cstheme="minorHAnsi"/>
          <w:sz w:val="24"/>
          <w:szCs w:val="24"/>
        </w:rPr>
        <w:t>partners, shareholders and their communities) and incorporate policies to such end.  The Investment Manager analyzes these corporate policies as part of its work in understanding businesses and their fundamentals.</w:t>
      </w:r>
      <w:r>
        <w:rPr>
          <w:rFonts w:cstheme="minorHAnsi"/>
          <w:sz w:val="24"/>
          <w:szCs w:val="24"/>
        </w:rPr>
        <w:t xml:space="preserve"> </w:t>
      </w:r>
    </w:p>
    <w:p w14:paraId="0AC47D9F" w14:textId="77777777" w:rsidR="003C7C47" w:rsidRDefault="00D164F9" w:rsidP="003C7C47">
      <w:pPr>
        <w:spacing w:after="0"/>
        <w:jc w:val="both"/>
        <w:rPr>
          <w:rFonts w:cstheme="minorHAnsi"/>
          <w:b/>
          <w:bCs/>
          <w:color w:val="006666"/>
          <w:sz w:val="32"/>
          <w:szCs w:val="32"/>
        </w:rPr>
      </w:pPr>
      <w:r>
        <w:rPr>
          <w:rFonts w:cstheme="minorHAnsi"/>
          <w:b/>
          <w:bCs/>
          <w:color w:val="006666"/>
          <w:sz w:val="32"/>
          <w:szCs w:val="32"/>
        </w:rPr>
        <w:t>Investment strategy</w:t>
      </w:r>
    </w:p>
    <w:p w14:paraId="494ECF5E" w14:textId="2F13F46F" w:rsidR="00D164F9" w:rsidRPr="00C8581C" w:rsidRDefault="00D164F9" w:rsidP="002F7429">
      <w:pPr>
        <w:jc w:val="both"/>
        <w:rPr>
          <w:rFonts w:cstheme="minorHAnsi"/>
          <w:b/>
          <w:bCs/>
          <w:color w:val="006666"/>
          <w:sz w:val="32"/>
          <w:szCs w:val="32"/>
        </w:rPr>
      </w:pPr>
      <w:r>
        <w:rPr>
          <w:rFonts w:cstheme="minorHAnsi"/>
          <w:sz w:val="24"/>
          <w:szCs w:val="24"/>
        </w:rPr>
        <w:t xml:space="preserve">This mandate seeks to generate attractive risk-adjusted returns over complete market cycles, utilizing a long-term, bottom-up investment process. </w:t>
      </w:r>
      <w:r w:rsidRPr="00D164F9">
        <w:rPr>
          <w:rFonts w:cstheme="minorHAnsi"/>
          <w:sz w:val="24"/>
          <w:szCs w:val="24"/>
        </w:rPr>
        <w:t>The</w:t>
      </w:r>
      <w:r>
        <w:rPr>
          <w:rFonts w:cstheme="minorHAnsi"/>
          <w:sz w:val="24"/>
          <w:szCs w:val="24"/>
        </w:rPr>
        <w:t xml:space="preserve"> </w:t>
      </w:r>
      <w:r w:rsidRPr="00D164F9">
        <w:rPr>
          <w:rFonts w:cstheme="minorHAnsi"/>
          <w:sz w:val="24"/>
          <w:szCs w:val="24"/>
        </w:rPr>
        <w:t>investment process begins by identifying what the Investment Manager believes to be high-quality companies in great and/or improving lines of business. The goal is to identify companies with sustainable competitive advantages that are able to consistently generate returns on invested capital in excess of their cost of capital, as the Investment Manager believes this is the foundation for building shareholder value over time.</w:t>
      </w:r>
    </w:p>
    <w:p w14:paraId="5B0BEF5A" w14:textId="77777777" w:rsidR="003F32CD" w:rsidRDefault="00D164F9" w:rsidP="003F32CD">
      <w:pPr>
        <w:spacing w:after="0"/>
        <w:jc w:val="both"/>
        <w:rPr>
          <w:rFonts w:cstheme="minorHAnsi"/>
          <w:b/>
          <w:bCs/>
          <w:color w:val="006666"/>
          <w:sz w:val="32"/>
          <w:szCs w:val="32"/>
        </w:rPr>
      </w:pPr>
      <w:r>
        <w:rPr>
          <w:rFonts w:cstheme="minorHAnsi"/>
          <w:b/>
          <w:bCs/>
          <w:color w:val="006666"/>
          <w:sz w:val="32"/>
          <w:szCs w:val="32"/>
        </w:rPr>
        <w:t>Proportion of investments</w:t>
      </w:r>
    </w:p>
    <w:p w14:paraId="437D9DD3" w14:textId="05969F3B" w:rsidR="00D164F9" w:rsidRDefault="00D164F9" w:rsidP="00DE0947">
      <w:pPr>
        <w:jc w:val="both"/>
        <w:rPr>
          <w:rFonts w:cstheme="minorHAnsi"/>
          <w:b/>
          <w:bCs/>
          <w:color w:val="006666"/>
          <w:sz w:val="32"/>
          <w:szCs w:val="32"/>
        </w:rPr>
      </w:pPr>
      <w:r w:rsidRPr="00D164F9">
        <w:rPr>
          <w:rFonts w:cstheme="minorHAnsi"/>
          <w:sz w:val="24"/>
          <w:szCs w:val="24"/>
        </w:rPr>
        <w:t xml:space="preserve">A minimum of 50% of the overall assets of the </w:t>
      </w:r>
      <w:r w:rsidR="00CB3B32">
        <w:rPr>
          <w:rFonts w:cstheme="minorHAnsi"/>
          <w:sz w:val="24"/>
          <w:szCs w:val="24"/>
        </w:rPr>
        <w:t>mandate</w:t>
      </w:r>
      <w:r w:rsidRPr="00D164F9">
        <w:rPr>
          <w:rFonts w:cstheme="minorHAnsi"/>
          <w:sz w:val="24"/>
          <w:szCs w:val="24"/>
        </w:rPr>
        <w:t xml:space="preserve"> are aligned with the environmental and social characteristics promoted. Up to 50% of assets may not be aligned with the environmental or social characteristics, including cash and investee companies not covered by sufficient ESG information.</w:t>
      </w:r>
      <w:r w:rsidRPr="00D164F9">
        <w:t xml:space="preserve"> </w:t>
      </w:r>
    </w:p>
    <w:p w14:paraId="38A302EB" w14:textId="77777777" w:rsidR="00DE0947" w:rsidRDefault="00DE0947" w:rsidP="003F32CD">
      <w:pPr>
        <w:spacing w:after="0"/>
        <w:jc w:val="both"/>
        <w:rPr>
          <w:rFonts w:cstheme="minorHAnsi"/>
          <w:b/>
          <w:bCs/>
          <w:color w:val="006666"/>
          <w:sz w:val="32"/>
          <w:szCs w:val="32"/>
        </w:rPr>
      </w:pPr>
    </w:p>
    <w:p w14:paraId="6B205874" w14:textId="77777777" w:rsidR="00DE0947" w:rsidRDefault="00DE0947" w:rsidP="003F32CD">
      <w:pPr>
        <w:spacing w:after="0"/>
        <w:jc w:val="both"/>
        <w:rPr>
          <w:rFonts w:cstheme="minorHAnsi"/>
          <w:b/>
          <w:bCs/>
          <w:color w:val="006666"/>
          <w:sz w:val="32"/>
          <w:szCs w:val="32"/>
        </w:rPr>
      </w:pPr>
    </w:p>
    <w:p w14:paraId="19B13A50" w14:textId="71469575" w:rsidR="00DE0947" w:rsidRDefault="00E21E53" w:rsidP="003F32CD">
      <w:pPr>
        <w:spacing w:after="0"/>
        <w:jc w:val="both"/>
        <w:rPr>
          <w:rFonts w:cstheme="minorHAnsi"/>
          <w:b/>
          <w:bCs/>
          <w:color w:val="006666"/>
          <w:sz w:val="32"/>
          <w:szCs w:val="32"/>
        </w:rPr>
      </w:pPr>
      <w:r>
        <w:rPr>
          <w:rFonts w:cstheme="minorHAnsi"/>
          <w:b/>
          <w:bCs/>
          <w:color w:val="006666"/>
          <w:sz w:val="32"/>
          <w:szCs w:val="32"/>
        </w:rPr>
        <w:t xml:space="preserve"> </w:t>
      </w:r>
    </w:p>
    <w:p w14:paraId="0344C596" w14:textId="52EE43F0" w:rsidR="003F32CD" w:rsidRDefault="003C7C47" w:rsidP="003F32CD">
      <w:pPr>
        <w:spacing w:after="0"/>
        <w:jc w:val="both"/>
        <w:rPr>
          <w:rFonts w:cstheme="minorHAnsi"/>
          <w:b/>
          <w:bCs/>
          <w:color w:val="006666"/>
          <w:sz w:val="32"/>
          <w:szCs w:val="32"/>
        </w:rPr>
      </w:pPr>
      <w:r>
        <w:rPr>
          <w:rFonts w:cstheme="minorHAnsi"/>
          <w:b/>
          <w:bCs/>
          <w:color w:val="006666"/>
          <w:sz w:val="32"/>
          <w:szCs w:val="32"/>
        </w:rPr>
        <w:lastRenderedPageBreak/>
        <w:br/>
      </w:r>
      <w:r w:rsidR="00D164F9">
        <w:rPr>
          <w:rFonts w:cstheme="minorHAnsi"/>
          <w:b/>
          <w:bCs/>
          <w:color w:val="006666"/>
          <w:sz w:val="32"/>
          <w:szCs w:val="32"/>
        </w:rPr>
        <w:t>Monitoring of environmental or social characteristics</w:t>
      </w:r>
    </w:p>
    <w:p w14:paraId="501678E7" w14:textId="58BC2A9B" w:rsidR="00D164F9" w:rsidRPr="00D164F9" w:rsidRDefault="00D164F9" w:rsidP="003F32CD">
      <w:pPr>
        <w:jc w:val="both"/>
        <w:rPr>
          <w:rFonts w:cstheme="minorHAnsi"/>
          <w:sz w:val="24"/>
          <w:szCs w:val="24"/>
        </w:rPr>
      </w:pPr>
      <w:r w:rsidRPr="00D164F9">
        <w:rPr>
          <w:rFonts w:cstheme="minorHAnsi"/>
          <w:sz w:val="24"/>
          <w:szCs w:val="24"/>
        </w:rPr>
        <w:t>The Investment Manager monitors environmental and social characteristics</w:t>
      </w:r>
      <w:r w:rsidR="0035371C">
        <w:rPr>
          <w:rFonts w:cstheme="minorHAnsi"/>
          <w:sz w:val="24"/>
          <w:szCs w:val="24"/>
        </w:rPr>
        <w:t xml:space="preserve"> as part of </w:t>
      </w:r>
      <w:r w:rsidR="00C850E2">
        <w:rPr>
          <w:rFonts w:cstheme="minorHAnsi"/>
          <w:sz w:val="24"/>
          <w:szCs w:val="24"/>
        </w:rPr>
        <w:t>its</w:t>
      </w:r>
      <w:r w:rsidR="00E87A8A">
        <w:rPr>
          <w:rFonts w:cstheme="minorHAnsi"/>
          <w:sz w:val="24"/>
          <w:szCs w:val="24"/>
        </w:rPr>
        <w:t xml:space="preserve"> </w:t>
      </w:r>
      <w:r w:rsidR="00A41EC2">
        <w:rPr>
          <w:rFonts w:cstheme="minorHAnsi"/>
          <w:sz w:val="24"/>
          <w:szCs w:val="24"/>
        </w:rPr>
        <w:t>process</w:t>
      </w:r>
      <w:r w:rsidR="00783B2B">
        <w:rPr>
          <w:rFonts w:cstheme="minorHAnsi"/>
          <w:sz w:val="24"/>
          <w:szCs w:val="24"/>
        </w:rPr>
        <w:t xml:space="preserve"> </w:t>
      </w:r>
      <w:r w:rsidR="00E57E62">
        <w:rPr>
          <w:rFonts w:cstheme="minorHAnsi"/>
          <w:sz w:val="24"/>
          <w:szCs w:val="24"/>
        </w:rPr>
        <w:t xml:space="preserve">of </w:t>
      </w:r>
      <w:r w:rsidR="00E25312">
        <w:rPr>
          <w:rFonts w:cstheme="minorHAnsi"/>
          <w:sz w:val="24"/>
          <w:szCs w:val="24"/>
        </w:rPr>
        <w:t xml:space="preserve">identifying </w:t>
      </w:r>
      <w:r w:rsidR="00E57E62">
        <w:rPr>
          <w:rFonts w:cstheme="minorHAnsi"/>
          <w:sz w:val="24"/>
          <w:szCs w:val="24"/>
        </w:rPr>
        <w:t xml:space="preserve">companies that meet </w:t>
      </w:r>
      <w:r w:rsidR="00C850E2">
        <w:rPr>
          <w:rFonts w:cstheme="minorHAnsi"/>
          <w:sz w:val="24"/>
          <w:szCs w:val="24"/>
        </w:rPr>
        <w:t>its</w:t>
      </w:r>
      <w:r w:rsidR="00E57E62">
        <w:rPr>
          <w:rFonts w:cstheme="minorHAnsi"/>
          <w:sz w:val="24"/>
          <w:szCs w:val="24"/>
        </w:rPr>
        <w:t xml:space="preserve"> </w:t>
      </w:r>
      <w:r w:rsidR="00E25312">
        <w:rPr>
          <w:rFonts w:cstheme="minorHAnsi"/>
          <w:sz w:val="24"/>
          <w:szCs w:val="24"/>
        </w:rPr>
        <w:t xml:space="preserve">quality </w:t>
      </w:r>
      <w:r w:rsidR="00CA1F8A">
        <w:rPr>
          <w:rFonts w:cstheme="minorHAnsi"/>
          <w:sz w:val="24"/>
          <w:szCs w:val="24"/>
        </w:rPr>
        <w:t>criteria</w:t>
      </w:r>
      <w:r w:rsidR="00933F25">
        <w:rPr>
          <w:rFonts w:cstheme="minorHAnsi"/>
          <w:sz w:val="24"/>
          <w:szCs w:val="24"/>
        </w:rPr>
        <w:t>.</w:t>
      </w:r>
      <w:r w:rsidR="005B4145">
        <w:rPr>
          <w:rFonts w:cstheme="minorHAnsi"/>
          <w:sz w:val="24"/>
          <w:szCs w:val="24"/>
        </w:rPr>
        <w:t xml:space="preserve">  </w:t>
      </w:r>
      <w:r w:rsidR="005A4987">
        <w:rPr>
          <w:rFonts w:cstheme="minorHAnsi"/>
          <w:sz w:val="24"/>
          <w:szCs w:val="24"/>
        </w:rPr>
        <w:t xml:space="preserve">A sustainability overlay </w:t>
      </w:r>
      <w:r w:rsidR="0077511C">
        <w:rPr>
          <w:rFonts w:cstheme="minorHAnsi"/>
          <w:sz w:val="24"/>
          <w:szCs w:val="24"/>
        </w:rPr>
        <w:t>is also employed</w:t>
      </w:r>
      <w:r w:rsidR="003840B1">
        <w:rPr>
          <w:rFonts w:cstheme="minorHAnsi"/>
          <w:sz w:val="24"/>
          <w:szCs w:val="24"/>
        </w:rPr>
        <w:t xml:space="preserve"> to monitor</w:t>
      </w:r>
      <w:r w:rsidRPr="00D164F9">
        <w:rPr>
          <w:rFonts w:cstheme="minorHAnsi"/>
          <w:sz w:val="24"/>
          <w:szCs w:val="24"/>
        </w:rPr>
        <w:t xml:space="preserve"> </w:t>
      </w:r>
      <w:r w:rsidR="00FF5429">
        <w:rPr>
          <w:rFonts w:cstheme="minorHAnsi"/>
          <w:sz w:val="24"/>
          <w:szCs w:val="24"/>
        </w:rPr>
        <w:t xml:space="preserve">environmental, </w:t>
      </w:r>
      <w:r w:rsidR="0071218F">
        <w:rPr>
          <w:rFonts w:cstheme="minorHAnsi"/>
          <w:sz w:val="24"/>
          <w:szCs w:val="24"/>
        </w:rPr>
        <w:t>social and</w:t>
      </w:r>
      <w:r w:rsidR="00FF5429">
        <w:rPr>
          <w:rFonts w:cstheme="minorHAnsi"/>
          <w:sz w:val="24"/>
          <w:szCs w:val="24"/>
        </w:rPr>
        <w:t>/or</w:t>
      </w:r>
      <w:r w:rsidR="0071218F">
        <w:rPr>
          <w:rFonts w:cstheme="minorHAnsi"/>
          <w:sz w:val="24"/>
          <w:szCs w:val="24"/>
        </w:rPr>
        <w:t xml:space="preserve"> governance</w:t>
      </w:r>
      <w:r w:rsidR="00FF5429">
        <w:rPr>
          <w:rFonts w:cstheme="minorHAnsi"/>
          <w:sz w:val="24"/>
          <w:szCs w:val="24"/>
        </w:rPr>
        <w:t>-related</w:t>
      </w:r>
      <w:r w:rsidR="0071218F">
        <w:rPr>
          <w:rFonts w:cstheme="minorHAnsi"/>
          <w:sz w:val="24"/>
          <w:szCs w:val="24"/>
        </w:rPr>
        <w:t xml:space="preserve"> risks/opportunities</w:t>
      </w:r>
      <w:r w:rsidR="001451C8">
        <w:rPr>
          <w:rFonts w:cstheme="minorHAnsi"/>
          <w:sz w:val="24"/>
          <w:szCs w:val="24"/>
        </w:rPr>
        <w:t>, emissions-reduction</w:t>
      </w:r>
      <w:r w:rsidR="001451C8" w:rsidRPr="00D164F9">
        <w:rPr>
          <w:rFonts w:cstheme="minorHAnsi"/>
          <w:sz w:val="24"/>
          <w:szCs w:val="24"/>
        </w:rPr>
        <w:t xml:space="preserve"> </w:t>
      </w:r>
      <w:r w:rsidR="00E40178" w:rsidRPr="00D164F9">
        <w:rPr>
          <w:rFonts w:cstheme="minorHAnsi"/>
          <w:sz w:val="24"/>
          <w:szCs w:val="24"/>
        </w:rPr>
        <w:t xml:space="preserve">targets, </w:t>
      </w:r>
      <w:r w:rsidR="0020207C">
        <w:rPr>
          <w:rFonts w:cstheme="minorHAnsi"/>
          <w:sz w:val="24"/>
          <w:szCs w:val="24"/>
        </w:rPr>
        <w:t>GHG intensity (scope</w:t>
      </w:r>
      <w:r w:rsidR="006D4389">
        <w:rPr>
          <w:rFonts w:cstheme="minorHAnsi"/>
          <w:sz w:val="24"/>
          <w:szCs w:val="24"/>
        </w:rPr>
        <w:t xml:space="preserve"> 1, 2, 3 and total)</w:t>
      </w:r>
      <w:r w:rsidR="00A4241B">
        <w:rPr>
          <w:rFonts w:cstheme="minorHAnsi"/>
          <w:sz w:val="24"/>
          <w:szCs w:val="24"/>
        </w:rPr>
        <w:t xml:space="preserve"> as well as </w:t>
      </w:r>
      <w:r w:rsidRPr="00D164F9">
        <w:rPr>
          <w:rFonts w:cstheme="minorHAnsi"/>
          <w:sz w:val="24"/>
          <w:szCs w:val="24"/>
        </w:rPr>
        <w:t xml:space="preserve">progress on </w:t>
      </w:r>
      <w:r w:rsidR="00A4241B">
        <w:rPr>
          <w:rFonts w:cstheme="minorHAnsi"/>
          <w:sz w:val="24"/>
          <w:szCs w:val="24"/>
        </w:rPr>
        <w:t xml:space="preserve">previously </w:t>
      </w:r>
      <w:r w:rsidRPr="00D164F9">
        <w:rPr>
          <w:rFonts w:cstheme="minorHAnsi"/>
          <w:sz w:val="24"/>
          <w:szCs w:val="24"/>
        </w:rPr>
        <w:t>stated initiatives</w:t>
      </w:r>
      <w:r w:rsidR="00FF5429">
        <w:rPr>
          <w:rFonts w:cstheme="minorHAnsi"/>
          <w:sz w:val="24"/>
          <w:szCs w:val="24"/>
        </w:rPr>
        <w:t xml:space="preserve">. </w:t>
      </w:r>
      <w:r w:rsidR="006C5615">
        <w:rPr>
          <w:rFonts w:cstheme="minorHAnsi"/>
          <w:sz w:val="24"/>
          <w:szCs w:val="24"/>
        </w:rPr>
        <w:t xml:space="preserve">Controversies </w:t>
      </w:r>
      <w:r w:rsidR="007844AE">
        <w:rPr>
          <w:rFonts w:cstheme="minorHAnsi"/>
          <w:sz w:val="24"/>
          <w:szCs w:val="24"/>
        </w:rPr>
        <w:t>related to alleged violations of the UN Global Compact are also identified</w:t>
      </w:r>
      <w:r w:rsidR="00CC3E7B">
        <w:rPr>
          <w:rFonts w:cstheme="minorHAnsi"/>
          <w:sz w:val="24"/>
          <w:szCs w:val="24"/>
        </w:rPr>
        <w:t>. As part of this overlay, t</w:t>
      </w:r>
      <w:r w:rsidRPr="00D164F9">
        <w:rPr>
          <w:rFonts w:cstheme="minorHAnsi"/>
          <w:sz w:val="24"/>
          <w:szCs w:val="24"/>
        </w:rPr>
        <w:t xml:space="preserve">he Investment Manager uses </w:t>
      </w:r>
      <w:r w:rsidR="00D23357">
        <w:rPr>
          <w:rFonts w:cstheme="minorHAnsi"/>
          <w:sz w:val="24"/>
          <w:szCs w:val="24"/>
        </w:rPr>
        <w:t xml:space="preserve">a sustainability framework to identify ESG risks and opportunities, as well as </w:t>
      </w:r>
      <w:r w:rsidRPr="00D164F9">
        <w:rPr>
          <w:rFonts w:cstheme="minorHAnsi"/>
          <w:sz w:val="24"/>
          <w:szCs w:val="24"/>
        </w:rPr>
        <w:t>company</w:t>
      </w:r>
      <w:r w:rsidR="00CC3E7B">
        <w:rPr>
          <w:rFonts w:cstheme="minorHAnsi"/>
          <w:sz w:val="24"/>
          <w:szCs w:val="24"/>
        </w:rPr>
        <w:t>-generated</w:t>
      </w:r>
      <w:r w:rsidRPr="00D164F9">
        <w:rPr>
          <w:rFonts w:cstheme="minorHAnsi"/>
          <w:sz w:val="24"/>
          <w:szCs w:val="24"/>
        </w:rPr>
        <w:t xml:space="preserve"> reports</w:t>
      </w:r>
      <w:r w:rsidR="0087500B">
        <w:rPr>
          <w:rFonts w:cstheme="minorHAnsi"/>
          <w:sz w:val="24"/>
          <w:szCs w:val="24"/>
        </w:rPr>
        <w:t>,</w:t>
      </w:r>
      <w:r w:rsidR="00EA3FC6">
        <w:rPr>
          <w:rFonts w:cstheme="minorHAnsi"/>
          <w:sz w:val="24"/>
          <w:szCs w:val="24"/>
        </w:rPr>
        <w:t xml:space="preserve"> </w:t>
      </w:r>
      <w:r w:rsidRPr="00D164F9">
        <w:rPr>
          <w:rFonts w:cstheme="minorHAnsi"/>
          <w:sz w:val="24"/>
          <w:szCs w:val="24"/>
        </w:rPr>
        <w:t>and third-party research to assist in controversy reporting</w:t>
      </w:r>
      <w:r w:rsidR="003B16F6">
        <w:rPr>
          <w:rFonts w:cstheme="minorHAnsi"/>
          <w:sz w:val="24"/>
          <w:szCs w:val="24"/>
        </w:rPr>
        <w:t>. In ad</w:t>
      </w:r>
      <w:r w:rsidR="00AC37A2">
        <w:rPr>
          <w:rFonts w:cstheme="minorHAnsi"/>
          <w:sz w:val="24"/>
          <w:szCs w:val="24"/>
        </w:rPr>
        <w:t xml:space="preserve">dition, the mandate excludes certain issuers and industries such as </w:t>
      </w:r>
      <w:r w:rsidR="00463E27">
        <w:rPr>
          <w:rFonts w:cstheme="minorHAnsi"/>
          <w:sz w:val="24"/>
          <w:szCs w:val="24"/>
        </w:rPr>
        <w:t xml:space="preserve">controversial </w:t>
      </w:r>
      <w:r w:rsidR="00AC37A2">
        <w:rPr>
          <w:rFonts w:cstheme="minorHAnsi"/>
          <w:sz w:val="24"/>
          <w:szCs w:val="24"/>
        </w:rPr>
        <w:t>we</w:t>
      </w:r>
      <w:r w:rsidR="00D958A4">
        <w:rPr>
          <w:rFonts w:cstheme="minorHAnsi"/>
          <w:sz w:val="24"/>
          <w:szCs w:val="24"/>
        </w:rPr>
        <w:t>apo</w:t>
      </w:r>
      <w:r w:rsidR="00006D7E">
        <w:rPr>
          <w:rFonts w:cstheme="minorHAnsi"/>
          <w:sz w:val="24"/>
          <w:szCs w:val="24"/>
        </w:rPr>
        <w:t>n</w:t>
      </w:r>
      <w:r w:rsidR="00D958A4">
        <w:rPr>
          <w:rFonts w:cstheme="minorHAnsi"/>
          <w:sz w:val="24"/>
          <w:szCs w:val="24"/>
        </w:rPr>
        <w:t>s</w:t>
      </w:r>
      <w:r w:rsidR="00463E27">
        <w:rPr>
          <w:rFonts w:cstheme="minorHAnsi"/>
          <w:sz w:val="24"/>
          <w:szCs w:val="24"/>
        </w:rPr>
        <w:t>,</w:t>
      </w:r>
      <w:r w:rsidR="00D958A4">
        <w:rPr>
          <w:rFonts w:cstheme="minorHAnsi"/>
          <w:sz w:val="24"/>
          <w:szCs w:val="24"/>
        </w:rPr>
        <w:t xml:space="preserve"> tobacco</w:t>
      </w:r>
      <w:r w:rsidR="00463E27">
        <w:rPr>
          <w:rFonts w:cstheme="minorHAnsi"/>
          <w:sz w:val="24"/>
          <w:szCs w:val="24"/>
        </w:rPr>
        <w:t>,</w:t>
      </w:r>
      <w:r w:rsidR="00D958A4">
        <w:rPr>
          <w:rFonts w:cstheme="minorHAnsi"/>
          <w:sz w:val="24"/>
          <w:szCs w:val="24"/>
        </w:rPr>
        <w:t xml:space="preserve"> and oil &amp; gas producers. </w:t>
      </w:r>
      <w:r w:rsidR="00FB3F8B">
        <w:rPr>
          <w:rFonts w:cstheme="minorHAnsi"/>
          <w:sz w:val="24"/>
          <w:szCs w:val="24"/>
        </w:rPr>
        <w:t xml:space="preserve"> </w:t>
      </w:r>
    </w:p>
    <w:p w14:paraId="0065BD70" w14:textId="22BFB941" w:rsidR="0060681A" w:rsidRDefault="00D164F9" w:rsidP="0060681A">
      <w:pPr>
        <w:jc w:val="both"/>
        <w:rPr>
          <w:rFonts w:cstheme="minorHAnsi"/>
          <w:sz w:val="24"/>
          <w:szCs w:val="24"/>
        </w:rPr>
      </w:pPr>
      <w:r>
        <w:rPr>
          <w:rFonts w:cstheme="minorHAnsi"/>
          <w:b/>
          <w:bCs/>
          <w:color w:val="006666"/>
          <w:sz w:val="32"/>
          <w:szCs w:val="32"/>
        </w:rPr>
        <w:t>Methodologies</w:t>
      </w:r>
      <w:r w:rsidR="00620EEA">
        <w:rPr>
          <w:rFonts w:cstheme="minorHAnsi"/>
          <w:b/>
          <w:bCs/>
          <w:color w:val="006666"/>
          <w:sz w:val="32"/>
          <w:szCs w:val="32"/>
        </w:rPr>
        <w:br/>
      </w:r>
      <w:r w:rsidR="00052C1C" w:rsidRPr="00FB6986">
        <w:rPr>
          <w:rFonts w:cstheme="minorHAnsi"/>
          <w:sz w:val="24"/>
          <w:szCs w:val="24"/>
          <w:u w:val="single"/>
        </w:rPr>
        <w:t>ESG Integration:</w:t>
      </w:r>
      <w:r w:rsidR="00052C1C" w:rsidRPr="00052C1C">
        <w:rPr>
          <w:rFonts w:cstheme="minorHAnsi"/>
          <w:sz w:val="24"/>
          <w:szCs w:val="24"/>
        </w:rPr>
        <w:t xml:space="preserve"> ESG is integrated continuously by the Investment Manager’s analysts as they conduct their bottom-up research of companies. The analyst team </w:t>
      </w:r>
      <w:r w:rsidR="00741A9B">
        <w:rPr>
          <w:rFonts w:cstheme="minorHAnsi"/>
          <w:sz w:val="24"/>
          <w:szCs w:val="24"/>
        </w:rPr>
        <w:t xml:space="preserve">assesses </w:t>
      </w:r>
      <w:r w:rsidR="00052C1C" w:rsidRPr="00052C1C">
        <w:rPr>
          <w:rFonts w:cstheme="minorHAnsi"/>
          <w:sz w:val="24"/>
          <w:szCs w:val="24"/>
        </w:rPr>
        <w:t>risks and opportunities related to the environment, social issues and governance. An ESG overlay is provided by the Investment Manager’s sustainability team, who works closely with members of the research team, by identifying and sharing relevant ESG information.</w:t>
      </w:r>
    </w:p>
    <w:p w14:paraId="2064F8B2" w14:textId="27D20842" w:rsidR="00FB6986" w:rsidRDefault="00FB6986" w:rsidP="0060681A">
      <w:pPr>
        <w:jc w:val="both"/>
        <w:rPr>
          <w:sz w:val="24"/>
          <w:szCs w:val="24"/>
        </w:rPr>
      </w:pPr>
      <w:r w:rsidRPr="2746EBD4">
        <w:rPr>
          <w:sz w:val="24"/>
          <w:szCs w:val="24"/>
          <w:u w:val="single"/>
        </w:rPr>
        <w:t>Engagement:</w:t>
      </w:r>
      <w:r w:rsidRPr="2746EBD4">
        <w:rPr>
          <w:sz w:val="24"/>
          <w:szCs w:val="24"/>
        </w:rPr>
        <w:t xml:space="preserve"> The Investment Manager further actions </w:t>
      </w:r>
      <w:r w:rsidR="00C850E2" w:rsidRPr="2746EBD4">
        <w:rPr>
          <w:sz w:val="24"/>
          <w:szCs w:val="24"/>
        </w:rPr>
        <w:t>its</w:t>
      </w:r>
      <w:r w:rsidRPr="2746EBD4">
        <w:rPr>
          <w:sz w:val="24"/>
          <w:szCs w:val="24"/>
        </w:rPr>
        <w:t xml:space="preserve"> findings on sustainability and ESG through engagement practices. The Investment Manager spends significant time assessing the quality and experience of management before making an investment in a company. In general, the Investment Manager will only invest in companies which it believes have shareholder-friendly management teams, </w:t>
      </w:r>
      <w:r w:rsidR="3C563CF2" w:rsidRPr="455BA0C4">
        <w:rPr>
          <w:sz w:val="24"/>
          <w:szCs w:val="24"/>
        </w:rPr>
        <w:t>who</w:t>
      </w:r>
      <w:r w:rsidR="3C563CF2" w:rsidRPr="2746EBD4">
        <w:rPr>
          <w:sz w:val="24"/>
          <w:szCs w:val="24"/>
        </w:rPr>
        <w:t xml:space="preserve"> </w:t>
      </w:r>
      <w:r w:rsidR="4FFDEFB4" w:rsidRPr="2746EBD4">
        <w:rPr>
          <w:sz w:val="24"/>
          <w:szCs w:val="24"/>
        </w:rPr>
        <w:t>are</w:t>
      </w:r>
      <w:r w:rsidRPr="2746EBD4">
        <w:rPr>
          <w:sz w:val="24"/>
          <w:szCs w:val="24"/>
        </w:rPr>
        <w:t xml:space="preserve"> good stewards of capital and </w:t>
      </w:r>
      <w:r w:rsidR="1D79D09B" w:rsidRPr="78E84316">
        <w:rPr>
          <w:sz w:val="24"/>
          <w:szCs w:val="24"/>
        </w:rPr>
        <w:t xml:space="preserve">who </w:t>
      </w:r>
      <w:r w:rsidR="4FFDEFB4" w:rsidRPr="78E84316">
        <w:rPr>
          <w:sz w:val="24"/>
          <w:szCs w:val="24"/>
        </w:rPr>
        <w:t>are</w:t>
      </w:r>
      <w:r w:rsidRPr="2746EBD4">
        <w:rPr>
          <w:sz w:val="24"/>
          <w:szCs w:val="24"/>
        </w:rPr>
        <w:t xml:space="preserve"> responsible partners with their employees and the community at large. In addition to discussing strategic long-term goals, risks, and financial performance, the Investment Manager also engages directly with companies to discuss </w:t>
      </w:r>
      <w:r w:rsidR="00DA71FF" w:rsidRPr="2746EBD4">
        <w:rPr>
          <w:sz w:val="24"/>
          <w:szCs w:val="24"/>
        </w:rPr>
        <w:t>ESG topics</w:t>
      </w:r>
      <w:r w:rsidR="008A03CD" w:rsidRPr="2746EBD4">
        <w:rPr>
          <w:sz w:val="24"/>
          <w:szCs w:val="24"/>
        </w:rPr>
        <w:t xml:space="preserve"> </w:t>
      </w:r>
      <w:r w:rsidRPr="2746EBD4">
        <w:rPr>
          <w:sz w:val="24"/>
          <w:szCs w:val="24"/>
        </w:rPr>
        <w:t>as well as controversies (including the companies’ position and plans for resolution).</w:t>
      </w:r>
    </w:p>
    <w:p w14:paraId="74EBDF01" w14:textId="58982D51" w:rsidR="00D164F9" w:rsidRPr="007253FA" w:rsidRDefault="00FB6986" w:rsidP="007253FA">
      <w:pPr>
        <w:jc w:val="both"/>
        <w:rPr>
          <w:rFonts w:cstheme="minorHAnsi"/>
          <w:sz w:val="24"/>
          <w:szCs w:val="24"/>
        </w:rPr>
      </w:pPr>
      <w:r w:rsidRPr="00FB6986">
        <w:rPr>
          <w:rFonts w:cstheme="minorHAnsi"/>
          <w:sz w:val="24"/>
          <w:szCs w:val="24"/>
          <w:u w:val="single"/>
        </w:rPr>
        <w:t>Exclusion</w:t>
      </w:r>
      <w:r>
        <w:rPr>
          <w:rFonts w:cstheme="minorHAnsi"/>
          <w:sz w:val="24"/>
          <w:szCs w:val="24"/>
          <w:u w:val="single"/>
        </w:rPr>
        <w:t>s:</w:t>
      </w:r>
      <w:r w:rsidRPr="00FB6986">
        <w:rPr>
          <w:rFonts w:cstheme="minorHAnsi"/>
          <w:sz w:val="24"/>
          <w:szCs w:val="24"/>
        </w:rPr>
        <w:t xml:space="preserve"> The Investment Manager will also exclude certain </w:t>
      </w:r>
      <w:r w:rsidR="003E2F47">
        <w:rPr>
          <w:rFonts w:cstheme="minorHAnsi"/>
          <w:sz w:val="24"/>
          <w:szCs w:val="24"/>
        </w:rPr>
        <w:t xml:space="preserve">issuers </w:t>
      </w:r>
      <w:r w:rsidR="00B63099">
        <w:rPr>
          <w:rFonts w:cstheme="minorHAnsi"/>
          <w:sz w:val="24"/>
          <w:szCs w:val="24"/>
        </w:rPr>
        <w:t xml:space="preserve">and industries </w:t>
      </w:r>
      <w:r w:rsidRPr="00FB6986">
        <w:rPr>
          <w:rFonts w:cstheme="minorHAnsi"/>
          <w:sz w:val="24"/>
          <w:szCs w:val="24"/>
        </w:rPr>
        <w:t>such as weapons, tobacco and oil &amp; gas producers</w:t>
      </w:r>
      <w:r w:rsidR="00CF4907">
        <w:rPr>
          <w:rFonts w:cstheme="minorHAnsi"/>
          <w:sz w:val="24"/>
          <w:szCs w:val="24"/>
        </w:rPr>
        <w:t>.</w:t>
      </w:r>
    </w:p>
    <w:p w14:paraId="011E4D05" w14:textId="77777777" w:rsidR="00CF4907" w:rsidRDefault="00D164F9" w:rsidP="00CF4907">
      <w:pPr>
        <w:spacing w:after="0"/>
        <w:jc w:val="both"/>
        <w:rPr>
          <w:rFonts w:cstheme="minorHAnsi"/>
          <w:b/>
          <w:bCs/>
          <w:color w:val="006666"/>
          <w:sz w:val="32"/>
          <w:szCs w:val="32"/>
        </w:rPr>
      </w:pPr>
      <w:r>
        <w:rPr>
          <w:rFonts w:cstheme="minorHAnsi"/>
          <w:b/>
          <w:bCs/>
          <w:color w:val="006666"/>
          <w:sz w:val="32"/>
          <w:szCs w:val="32"/>
        </w:rPr>
        <w:t>Data sources and processing</w:t>
      </w:r>
    </w:p>
    <w:p w14:paraId="067A6D6E" w14:textId="322072F7" w:rsidR="00D164F9" w:rsidRPr="00CF4907" w:rsidRDefault="00CF4907" w:rsidP="00CF4907">
      <w:pPr>
        <w:jc w:val="both"/>
        <w:rPr>
          <w:sz w:val="24"/>
          <w:szCs w:val="24"/>
        </w:rPr>
      </w:pPr>
      <w:r w:rsidRPr="702EFCA5">
        <w:rPr>
          <w:sz w:val="24"/>
          <w:szCs w:val="24"/>
        </w:rPr>
        <w:t>In addition to internal research</w:t>
      </w:r>
      <w:r w:rsidR="0822EBEB" w:rsidRPr="702EFCA5">
        <w:rPr>
          <w:sz w:val="24"/>
          <w:szCs w:val="24"/>
        </w:rPr>
        <w:t xml:space="preserve"> </w:t>
      </w:r>
      <w:r w:rsidR="0822EBEB" w:rsidRPr="138112AD">
        <w:rPr>
          <w:sz w:val="24"/>
          <w:szCs w:val="24"/>
        </w:rPr>
        <w:t xml:space="preserve">generated by the investment </w:t>
      </w:r>
      <w:r w:rsidR="0822EBEB" w:rsidRPr="20E725B3">
        <w:rPr>
          <w:sz w:val="24"/>
          <w:szCs w:val="24"/>
        </w:rPr>
        <w:t>team</w:t>
      </w:r>
      <w:r w:rsidRPr="702EFCA5">
        <w:rPr>
          <w:sz w:val="24"/>
          <w:szCs w:val="24"/>
        </w:rPr>
        <w:t xml:space="preserve">, sustainability-related data is sourced from company reporting, disclosure datasets (such as </w:t>
      </w:r>
      <w:r w:rsidR="008544BE">
        <w:rPr>
          <w:sz w:val="24"/>
          <w:szCs w:val="24"/>
        </w:rPr>
        <w:t xml:space="preserve">the Carbon </w:t>
      </w:r>
      <w:r w:rsidRPr="702EFCA5">
        <w:rPr>
          <w:sz w:val="24"/>
          <w:szCs w:val="24"/>
        </w:rPr>
        <w:t>D</w:t>
      </w:r>
      <w:r w:rsidR="008544BE">
        <w:rPr>
          <w:sz w:val="24"/>
          <w:szCs w:val="24"/>
        </w:rPr>
        <w:t xml:space="preserve">isclosure </w:t>
      </w:r>
      <w:r w:rsidRPr="702EFCA5">
        <w:rPr>
          <w:sz w:val="24"/>
          <w:szCs w:val="24"/>
        </w:rPr>
        <w:t>P</w:t>
      </w:r>
      <w:r w:rsidR="008544BE">
        <w:rPr>
          <w:sz w:val="24"/>
          <w:szCs w:val="24"/>
        </w:rPr>
        <w:t>roject</w:t>
      </w:r>
      <w:r w:rsidRPr="702EFCA5">
        <w:rPr>
          <w:sz w:val="24"/>
          <w:szCs w:val="24"/>
        </w:rPr>
        <w:t>) and third-party data providers. The Investment Manager has access to Sustainalytics for ESG risk rating, controversy,</w:t>
      </w:r>
      <w:r w:rsidR="00BE3396" w:rsidRPr="702EFCA5">
        <w:rPr>
          <w:sz w:val="24"/>
          <w:szCs w:val="24"/>
        </w:rPr>
        <w:t xml:space="preserve"> product involvement</w:t>
      </w:r>
      <w:r w:rsidRPr="702EFCA5">
        <w:rPr>
          <w:sz w:val="24"/>
          <w:szCs w:val="24"/>
        </w:rPr>
        <w:t xml:space="preserve"> and carbon emissions data. Company and portfolio data is sourced from FactSet and Bloomberg.</w:t>
      </w:r>
    </w:p>
    <w:p w14:paraId="66F03CE8" w14:textId="77777777" w:rsidR="00B07BD6" w:rsidRDefault="00D164F9" w:rsidP="00B07BD6">
      <w:pPr>
        <w:spacing w:after="0"/>
        <w:jc w:val="both"/>
        <w:rPr>
          <w:rFonts w:cstheme="minorHAnsi"/>
          <w:b/>
          <w:bCs/>
          <w:color w:val="006666"/>
          <w:sz w:val="32"/>
          <w:szCs w:val="32"/>
        </w:rPr>
      </w:pPr>
      <w:r>
        <w:rPr>
          <w:rFonts w:cstheme="minorHAnsi"/>
          <w:b/>
          <w:bCs/>
          <w:color w:val="006666"/>
          <w:sz w:val="32"/>
          <w:szCs w:val="32"/>
        </w:rPr>
        <w:t>Limitations to methodologies and data</w:t>
      </w:r>
    </w:p>
    <w:p w14:paraId="59A17643" w14:textId="38466866" w:rsidR="00D164F9" w:rsidRPr="003E2F47" w:rsidRDefault="00F44ABC" w:rsidP="00B07BD6">
      <w:pPr>
        <w:spacing w:after="0"/>
        <w:jc w:val="both"/>
        <w:rPr>
          <w:rFonts w:cstheme="minorHAnsi"/>
          <w:spacing w:val="-2"/>
          <w:sz w:val="24"/>
          <w:szCs w:val="24"/>
        </w:rPr>
      </w:pPr>
      <w:r w:rsidRPr="003E2F47">
        <w:rPr>
          <w:rFonts w:cstheme="minorHAnsi"/>
          <w:spacing w:val="-2"/>
          <w:sz w:val="24"/>
          <w:szCs w:val="24"/>
        </w:rPr>
        <w:t>The major limitations to sustainability-related methodologies and data involve the availability and quality of information.  Gaps and estimations in data, such as emissions, exist due to differences in company resources</w:t>
      </w:r>
      <w:r w:rsidR="00CF2EAA" w:rsidRPr="003E2F47">
        <w:rPr>
          <w:rFonts w:cstheme="minorHAnsi"/>
          <w:spacing w:val="-2"/>
          <w:sz w:val="24"/>
          <w:szCs w:val="24"/>
        </w:rPr>
        <w:t xml:space="preserve"> and</w:t>
      </w:r>
      <w:r w:rsidR="00790523" w:rsidRPr="003E2F47">
        <w:rPr>
          <w:rFonts w:cstheme="minorHAnsi"/>
          <w:spacing w:val="-2"/>
          <w:sz w:val="24"/>
          <w:szCs w:val="24"/>
        </w:rPr>
        <w:t xml:space="preserve"> </w:t>
      </w:r>
      <w:r w:rsidRPr="003E2F47">
        <w:rPr>
          <w:rFonts w:cstheme="minorHAnsi"/>
          <w:spacing w:val="-2"/>
          <w:sz w:val="24"/>
          <w:szCs w:val="24"/>
        </w:rPr>
        <w:t xml:space="preserve">data provider methodologies.  </w:t>
      </w:r>
      <w:r w:rsidR="00AD05FE" w:rsidRPr="003E2F47">
        <w:rPr>
          <w:rFonts w:cstheme="minorHAnsi"/>
          <w:spacing w:val="-2"/>
          <w:sz w:val="24"/>
          <w:szCs w:val="24"/>
        </w:rPr>
        <w:t>Qualitative r</w:t>
      </w:r>
      <w:r w:rsidRPr="003E2F47">
        <w:rPr>
          <w:rFonts w:cstheme="minorHAnsi"/>
          <w:spacing w:val="-2"/>
          <w:sz w:val="24"/>
          <w:szCs w:val="24"/>
        </w:rPr>
        <w:t>esearch and ratings can differ significantly among providers.</w:t>
      </w:r>
      <w:r w:rsidR="00CF2EAA" w:rsidRPr="003E2F47">
        <w:rPr>
          <w:rFonts w:cstheme="minorHAnsi"/>
          <w:spacing w:val="-2"/>
          <w:sz w:val="24"/>
          <w:szCs w:val="24"/>
        </w:rPr>
        <w:t xml:space="preserve"> The Investment Manager</w:t>
      </w:r>
      <w:r w:rsidR="007F7E76" w:rsidRPr="003E2F47">
        <w:rPr>
          <w:rFonts w:cstheme="minorHAnsi"/>
          <w:spacing w:val="-2"/>
          <w:sz w:val="24"/>
          <w:szCs w:val="24"/>
        </w:rPr>
        <w:t>’s decisions are the result of years (sometimes decades) of</w:t>
      </w:r>
      <w:r w:rsidR="00943E35" w:rsidRPr="003E2F47">
        <w:rPr>
          <w:rFonts w:cstheme="minorHAnsi"/>
          <w:spacing w:val="-2"/>
          <w:sz w:val="24"/>
          <w:szCs w:val="24"/>
        </w:rPr>
        <w:t xml:space="preserve"> </w:t>
      </w:r>
      <w:r w:rsidR="004960C8" w:rsidRPr="003E2F47">
        <w:rPr>
          <w:rFonts w:cstheme="minorHAnsi"/>
          <w:spacing w:val="-2"/>
          <w:sz w:val="24"/>
          <w:szCs w:val="24"/>
        </w:rPr>
        <w:t xml:space="preserve">the team’s work </w:t>
      </w:r>
      <w:r w:rsidR="003E2F47" w:rsidRPr="003E2F47">
        <w:rPr>
          <w:rFonts w:cstheme="minorHAnsi"/>
          <w:spacing w:val="-2"/>
          <w:sz w:val="24"/>
          <w:szCs w:val="24"/>
        </w:rPr>
        <w:t>to understand</w:t>
      </w:r>
      <w:r w:rsidR="004960C8" w:rsidRPr="003E2F47">
        <w:rPr>
          <w:rFonts w:cstheme="minorHAnsi"/>
          <w:spacing w:val="-2"/>
          <w:sz w:val="24"/>
          <w:szCs w:val="24"/>
        </w:rPr>
        <w:t xml:space="preserve"> the </w:t>
      </w:r>
      <w:r w:rsidR="00591562" w:rsidRPr="003E2F47">
        <w:rPr>
          <w:rFonts w:cstheme="minorHAnsi"/>
          <w:spacing w:val="-2"/>
          <w:sz w:val="24"/>
          <w:szCs w:val="24"/>
        </w:rPr>
        <w:t xml:space="preserve"> </w:t>
      </w:r>
      <w:r w:rsidR="000F5C81" w:rsidRPr="003E2F47">
        <w:rPr>
          <w:rFonts w:cstheme="minorHAnsi"/>
          <w:spacing w:val="-2"/>
          <w:sz w:val="24"/>
          <w:szCs w:val="24"/>
        </w:rPr>
        <w:t>long-term sustainability of business models and the impact on future investment risks and returns</w:t>
      </w:r>
      <w:r w:rsidR="009E3333" w:rsidRPr="003E2F47">
        <w:rPr>
          <w:rFonts w:cstheme="minorHAnsi"/>
          <w:spacing w:val="-2"/>
          <w:sz w:val="24"/>
          <w:szCs w:val="24"/>
        </w:rPr>
        <w:t xml:space="preserve">.  </w:t>
      </w:r>
    </w:p>
    <w:p w14:paraId="3F1E3EE4" w14:textId="77777777" w:rsidR="00463E27" w:rsidRDefault="00463E27" w:rsidP="00B07BD6">
      <w:pPr>
        <w:spacing w:after="0"/>
        <w:jc w:val="both"/>
        <w:rPr>
          <w:rFonts w:cstheme="minorHAnsi"/>
          <w:b/>
          <w:bCs/>
          <w:color w:val="006666"/>
          <w:sz w:val="32"/>
          <w:szCs w:val="32"/>
        </w:rPr>
      </w:pPr>
    </w:p>
    <w:p w14:paraId="22A51405" w14:textId="45BB57A5" w:rsidR="00B07BD6" w:rsidRDefault="00B07BD6" w:rsidP="00B07BD6">
      <w:pPr>
        <w:spacing w:after="0"/>
        <w:jc w:val="both"/>
        <w:rPr>
          <w:rFonts w:cstheme="minorHAnsi"/>
          <w:b/>
          <w:bCs/>
          <w:color w:val="006666"/>
          <w:sz w:val="32"/>
          <w:szCs w:val="32"/>
        </w:rPr>
      </w:pPr>
      <w:r>
        <w:rPr>
          <w:rFonts w:cstheme="minorHAnsi"/>
          <w:b/>
          <w:bCs/>
          <w:color w:val="006666"/>
          <w:sz w:val="32"/>
          <w:szCs w:val="32"/>
        </w:rPr>
        <w:lastRenderedPageBreak/>
        <w:br/>
      </w:r>
      <w:r w:rsidRPr="00B07BD6">
        <w:rPr>
          <w:rFonts w:cstheme="minorHAnsi"/>
          <w:b/>
          <w:bCs/>
          <w:color w:val="006666"/>
          <w:sz w:val="32"/>
          <w:szCs w:val="32"/>
        </w:rPr>
        <w:t>Due diligence</w:t>
      </w:r>
    </w:p>
    <w:p w14:paraId="64B69B09" w14:textId="361B9493" w:rsidR="004956F9" w:rsidRDefault="009E3333" w:rsidP="00B07BD6">
      <w:pPr>
        <w:spacing w:after="0"/>
        <w:jc w:val="both"/>
        <w:rPr>
          <w:rFonts w:cstheme="minorHAnsi"/>
          <w:spacing w:val="-2"/>
          <w:sz w:val="24"/>
          <w:szCs w:val="24"/>
        </w:rPr>
      </w:pPr>
      <w:r w:rsidRPr="004956F9">
        <w:rPr>
          <w:rFonts w:cstheme="minorHAnsi"/>
          <w:spacing w:val="-2"/>
          <w:sz w:val="24"/>
          <w:szCs w:val="24"/>
        </w:rPr>
        <w:t xml:space="preserve">The </w:t>
      </w:r>
      <w:r w:rsidR="006819F7" w:rsidRPr="004956F9">
        <w:rPr>
          <w:rFonts w:cstheme="minorHAnsi"/>
          <w:spacing w:val="-2"/>
          <w:sz w:val="24"/>
          <w:szCs w:val="24"/>
        </w:rPr>
        <w:t xml:space="preserve">Investment Manager’s </w:t>
      </w:r>
      <w:r w:rsidR="007E50A3" w:rsidRPr="004956F9">
        <w:rPr>
          <w:rFonts w:cstheme="minorHAnsi"/>
          <w:spacing w:val="-2"/>
          <w:sz w:val="24"/>
          <w:szCs w:val="24"/>
        </w:rPr>
        <w:t>investment approach is research-centric and rooted in the appreciation of independent thought</w:t>
      </w:r>
      <w:r w:rsidR="00F43A40">
        <w:rPr>
          <w:rFonts w:cstheme="minorHAnsi"/>
          <w:spacing w:val="-2"/>
          <w:sz w:val="24"/>
          <w:szCs w:val="24"/>
        </w:rPr>
        <w:t>, and the manager’s Investment Team</w:t>
      </w:r>
      <w:r w:rsidR="007E50A3" w:rsidRPr="004956F9">
        <w:rPr>
          <w:rFonts w:cstheme="minorHAnsi"/>
          <w:spacing w:val="-2"/>
          <w:sz w:val="24"/>
          <w:szCs w:val="24"/>
        </w:rPr>
        <w:t xml:space="preserve"> does not rely on </w:t>
      </w:r>
      <w:r w:rsidR="00462EF6" w:rsidRPr="004956F9">
        <w:rPr>
          <w:rFonts w:cstheme="minorHAnsi"/>
          <w:spacing w:val="-2"/>
          <w:sz w:val="24"/>
          <w:szCs w:val="24"/>
        </w:rPr>
        <w:t>s</w:t>
      </w:r>
      <w:r w:rsidR="00462EF6">
        <w:rPr>
          <w:rFonts w:cstheme="minorHAnsi"/>
          <w:spacing w:val="-2"/>
          <w:sz w:val="24"/>
          <w:szCs w:val="24"/>
        </w:rPr>
        <w:t xml:space="preserve">creens </w:t>
      </w:r>
      <w:r w:rsidR="007E50A3" w:rsidRPr="004956F9">
        <w:rPr>
          <w:rFonts w:cstheme="minorHAnsi"/>
          <w:spacing w:val="-2"/>
          <w:sz w:val="24"/>
          <w:szCs w:val="24"/>
        </w:rPr>
        <w:t xml:space="preserve">or </w:t>
      </w:r>
      <w:r w:rsidR="00462EF6">
        <w:rPr>
          <w:rFonts w:cstheme="minorHAnsi"/>
          <w:spacing w:val="-2"/>
          <w:sz w:val="24"/>
          <w:szCs w:val="24"/>
        </w:rPr>
        <w:t>external scoring</w:t>
      </w:r>
      <w:r w:rsidR="004956F9">
        <w:rPr>
          <w:rFonts w:cstheme="minorHAnsi"/>
          <w:spacing w:val="-2"/>
          <w:sz w:val="24"/>
          <w:szCs w:val="24"/>
        </w:rPr>
        <w:t xml:space="preserve">.  </w:t>
      </w:r>
      <w:r w:rsidR="00462EF6" w:rsidRPr="004956F9">
        <w:rPr>
          <w:rFonts w:cstheme="minorHAnsi"/>
          <w:spacing w:val="-2"/>
          <w:sz w:val="24"/>
          <w:szCs w:val="24"/>
        </w:rPr>
        <w:t>Extensive fundamental research</w:t>
      </w:r>
      <w:r w:rsidR="00B07BD6" w:rsidRPr="004956F9">
        <w:rPr>
          <w:rFonts w:cstheme="minorHAnsi"/>
          <w:spacing w:val="-2"/>
          <w:sz w:val="24"/>
          <w:szCs w:val="24"/>
        </w:rPr>
        <w:t xml:space="preserve"> is performed on all potential buy candidates prior to investment.  Members of </w:t>
      </w:r>
      <w:r w:rsidR="00397502">
        <w:rPr>
          <w:rFonts w:cstheme="minorHAnsi"/>
          <w:spacing w:val="-2"/>
          <w:sz w:val="24"/>
          <w:szCs w:val="24"/>
        </w:rPr>
        <w:t>various teams</w:t>
      </w:r>
      <w:r w:rsidR="00B07BD6" w:rsidRPr="004956F9">
        <w:rPr>
          <w:rFonts w:cstheme="minorHAnsi"/>
          <w:spacing w:val="-2"/>
          <w:sz w:val="24"/>
          <w:szCs w:val="24"/>
        </w:rPr>
        <w:t xml:space="preserve"> </w:t>
      </w:r>
      <w:r w:rsidR="00397502">
        <w:rPr>
          <w:rFonts w:cstheme="minorHAnsi"/>
          <w:spacing w:val="-2"/>
          <w:sz w:val="24"/>
          <w:szCs w:val="24"/>
        </w:rPr>
        <w:t>in the firm</w:t>
      </w:r>
      <w:r w:rsidR="00884F14" w:rsidRPr="004956F9">
        <w:rPr>
          <w:rFonts w:cstheme="minorHAnsi"/>
          <w:spacing w:val="-2"/>
          <w:sz w:val="24"/>
          <w:szCs w:val="24"/>
        </w:rPr>
        <w:t xml:space="preserve"> </w:t>
      </w:r>
      <w:r w:rsidR="00B07BD6" w:rsidRPr="004956F9">
        <w:rPr>
          <w:rFonts w:cstheme="minorHAnsi"/>
          <w:spacing w:val="-2"/>
          <w:sz w:val="24"/>
          <w:szCs w:val="24"/>
        </w:rPr>
        <w:t xml:space="preserve">monitor </w:t>
      </w:r>
      <w:r w:rsidR="00397502">
        <w:rPr>
          <w:rFonts w:cstheme="minorHAnsi"/>
          <w:spacing w:val="-2"/>
          <w:sz w:val="24"/>
          <w:szCs w:val="24"/>
        </w:rPr>
        <w:t>the portfolio</w:t>
      </w:r>
      <w:r w:rsidR="00AE282F" w:rsidRPr="004956F9">
        <w:rPr>
          <w:rFonts w:cstheme="minorHAnsi"/>
          <w:spacing w:val="-2"/>
          <w:sz w:val="24"/>
          <w:szCs w:val="24"/>
        </w:rPr>
        <w:t xml:space="preserve"> to ensure</w:t>
      </w:r>
      <w:r w:rsidR="00B07BD6" w:rsidRPr="004956F9">
        <w:rPr>
          <w:rFonts w:cstheme="minorHAnsi"/>
          <w:spacing w:val="-2"/>
          <w:sz w:val="24"/>
          <w:szCs w:val="24"/>
        </w:rPr>
        <w:t xml:space="preserve"> compliance with the</w:t>
      </w:r>
      <w:r w:rsidR="004956F9">
        <w:rPr>
          <w:rFonts w:cstheme="minorHAnsi"/>
          <w:spacing w:val="-2"/>
          <w:sz w:val="24"/>
          <w:szCs w:val="24"/>
        </w:rPr>
        <w:t xml:space="preserve"> </w:t>
      </w:r>
      <w:r w:rsidR="00B07BD6" w:rsidRPr="004956F9">
        <w:rPr>
          <w:rFonts w:cstheme="minorHAnsi"/>
          <w:spacing w:val="-2"/>
          <w:sz w:val="24"/>
          <w:szCs w:val="24"/>
        </w:rPr>
        <w:t>guidelines of the mandate.</w:t>
      </w:r>
    </w:p>
    <w:p w14:paraId="67C8490B" w14:textId="4C669357" w:rsidR="00B07BD6" w:rsidRPr="004956F9" w:rsidRDefault="00B07BD6" w:rsidP="00B07BD6">
      <w:pPr>
        <w:spacing w:after="0"/>
        <w:jc w:val="both"/>
        <w:rPr>
          <w:rFonts w:cstheme="minorHAnsi"/>
          <w:spacing w:val="-2"/>
          <w:sz w:val="24"/>
          <w:szCs w:val="24"/>
        </w:rPr>
      </w:pPr>
    </w:p>
    <w:p w14:paraId="7E4F648E" w14:textId="77777777" w:rsidR="00350788" w:rsidRDefault="00D164F9" w:rsidP="00262BF4">
      <w:pPr>
        <w:spacing w:after="0"/>
        <w:rPr>
          <w:rFonts w:cstheme="minorHAnsi"/>
          <w:b/>
          <w:bCs/>
          <w:color w:val="006666"/>
          <w:sz w:val="32"/>
          <w:szCs w:val="32"/>
        </w:rPr>
      </w:pPr>
      <w:r>
        <w:rPr>
          <w:rFonts w:cstheme="minorHAnsi"/>
          <w:b/>
          <w:bCs/>
          <w:color w:val="006666"/>
          <w:sz w:val="32"/>
          <w:szCs w:val="32"/>
        </w:rPr>
        <w:t>Engagement policies</w:t>
      </w:r>
    </w:p>
    <w:p w14:paraId="34441CE3" w14:textId="10C01FE6" w:rsidR="00262BF4" w:rsidRDefault="00350788" w:rsidP="00262BF4">
      <w:pPr>
        <w:jc w:val="both"/>
        <w:rPr>
          <w:rFonts w:cstheme="minorHAnsi"/>
          <w:sz w:val="24"/>
          <w:szCs w:val="24"/>
        </w:rPr>
      </w:pPr>
      <w:r w:rsidRPr="00B07BD6">
        <w:rPr>
          <w:rFonts w:cstheme="minorHAnsi"/>
          <w:sz w:val="24"/>
          <w:szCs w:val="24"/>
        </w:rPr>
        <w:t>Engagement with management teams is an important component of the Investment Manager’s process. Such meetings give the</w:t>
      </w:r>
      <w:r w:rsidR="00991D0A" w:rsidRPr="00B07BD6">
        <w:rPr>
          <w:rFonts w:cstheme="minorHAnsi"/>
          <w:sz w:val="24"/>
          <w:szCs w:val="24"/>
        </w:rPr>
        <w:t xml:space="preserve"> investment</w:t>
      </w:r>
      <w:r w:rsidRPr="00B07BD6">
        <w:rPr>
          <w:rFonts w:cstheme="minorHAnsi"/>
          <w:sz w:val="24"/>
          <w:szCs w:val="24"/>
        </w:rPr>
        <w:t xml:space="preserve"> team insight into</w:t>
      </w:r>
      <w:r w:rsidR="002F7ECB" w:rsidRPr="00B07BD6">
        <w:rPr>
          <w:rFonts w:cstheme="minorHAnsi"/>
          <w:sz w:val="24"/>
          <w:szCs w:val="24"/>
        </w:rPr>
        <w:t xml:space="preserve"> a company’s </w:t>
      </w:r>
      <w:r w:rsidRPr="00B07BD6">
        <w:rPr>
          <w:rFonts w:cstheme="minorHAnsi"/>
          <w:sz w:val="24"/>
          <w:szCs w:val="24"/>
        </w:rPr>
        <w:t xml:space="preserve">strategic priorities, risks and opportunities, the sustainability of </w:t>
      </w:r>
      <w:r w:rsidR="002F7ECB" w:rsidRPr="00B07BD6">
        <w:rPr>
          <w:rFonts w:cstheme="minorHAnsi"/>
          <w:sz w:val="24"/>
          <w:szCs w:val="24"/>
        </w:rPr>
        <w:t>it</w:t>
      </w:r>
      <w:r w:rsidRPr="00B07BD6">
        <w:rPr>
          <w:rFonts w:cstheme="minorHAnsi"/>
          <w:sz w:val="24"/>
          <w:szCs w:val="24"/>
        </w:rPr>
        <w:t xml:space="preserve">s business model, stewardship practices, financial strength, and ability to endure (and potentially rise above) during times of adversity. </w:t>
      </w:r>
      <w:r w:rsidR="0003150D" w:rsidRPr="00B07BD6">
        <w:rPr>
          <w:rFonts w:cstheme="minorHAnsi"/>
          <w:sz w:val="24"/>
          <w:szCs w:val="24"/>
        </w:rPr>
        <w:t xml:space="preserve"> </w:t>
      </w:r>
      <w:r w:rsidR="00C55D3C">
        <w:rPr>
          <w:rFonts w:cstheme="minorHAnsi"/>
          <w:sz w:val="24"/>
          <w:szCs w:val="24"/>
        </w:rPr>
        <w:t>The Investment Manager</w:t>
      </w:r>
      <w:r w:rsidRPr="00B07BD6">
        <w:rPr>
          <w:rFonts w:cstheme="minorHAnsi"/>
          <w:sz w:val="24"/>
          <w:szCs w:val="24"/>
        </w:rPr>
        <w:t xml:space="preserve"> directly engages the companies</w:t>
      </w:r>
      <w:r w:rsidR="00C55D3C">
        <w:rPr>
          <w:rFonts w:cstheme="minorHAnsi"/>
          <w:sz w:val="24"/>
          <w:szCs w:val="24"/>
        </w:rPr>
        <w:t xml:space="preserve"> and </w:t>
      </w:r>
      <w:r w:rsidR="00B3264B" w:rsidRPr="00B3264B">
        <w:rPr>
          <w:rFonts w:cstheme="minorHAnsi"/>
          <w:sz w:val="24"/>
          <w:szCs w:val="24"/>
        </w:rPr>
        <w:t>aim</w:t>
      </w:r>
      <w:r w:rsidR="00B3264B">
        <w:rPr>
          <w:rFonts w:cstheme="minorHAnsi"/>
          <w:sz w:val="24"/>
          <w:szCs w:val="24"/>
        </w:rPr>
        <w:t>s</w:t>
      </w:r>
      <w:r w:rsidR="00B3264B" w:rsidRPr="00B3264B">
        <w:rPr>
          <w:rFonts w:cstheme="minorHAnsi"/>
          <w:sz w:val="24"/>
          <w:szCs w:val="24"/>
        </w:rPr>
        <w:t xml:space="preserve"> to promote</w:t>
      </w:r>
      <w:r w:rsidR="00C55D3C">
        <w:rPr>
          <w:rFonts w:cstheme="minorHAnsi"/>
          <w:sz w:val="24"/>
          <w:szCs w:val="24"/>
        </w:rPr>
        <w:t xml:space="preserve"> </w:t>
      </w:r>
      <w:r w:rsidR="00D419CA">
        <w:rPr>
          <w:rFonts w:cstheme="minorHAnsi"/>
          <w:sz w:val="24"/>
          <w:szCs w:val="24"/>
        </w:rPr>
        <w:t xml:space="preserve">appropriate </w:t>
      </w:r>
      <w:r w:rsidR="00C55D3C">
        <w:rPr>
          <w:rFonts w:cstheme="minorHAnsi"/>
          <w:sz w:val="24"/>
          <w:szCs w:val="24"/>
        </w:rPr>
        <w:t>disclosures and</w:t>
      </w:r>
      <w:r w:rsidR="00B3264B" w:rsidRPr="00B3264B">
        <w:rPr>
          <w:rFonts w:cstheme="minorHAnsi"/>
          <w:sz w:val="24"/>
          <w:szCs w:val="24"/>
        </w:rPr>
        <w:t xml:space="preserve"> use of standardized frameworks, follow</w:t>
      </w:r>
      <w:r w:rsidR="00D419CA">
        <w:rPr>
          <w:rFonts w:cstheme="minorHAnsi"/>
          <w:sz w:val="24"/>
          <w:szCs w:val="24"/>
        </w:rPr>
        <w:t>s</w:t>
      </w:r>
      <w:r w:rsidR="00B3264B" w:rsidRPr="00B3264B">
        <w:rPr>
          <w:rFonts w:cstheme="minorHAnsi"/>
          <w:sz w:val="24"/>
          <w:szCs w:val="24"/>
        </w:rPr>
        <w:t xml:space="preserve"> the company’s progress on setting and reaching environmental goals</w:t>
      </w:r>
      <w:r w:rsidR="00B3264B">
        <w:rPr>
          <w:rFonts w:cstheme="minorHAnsi"/>
          <w:sz w:val="24"/>
          <w:szCs w:val="24"/>
        </w:rPr>
        <w:t xml:space="preserve">, </w:t>
      </w:r>
      <w:r w:rsidR="00B3264B" w:rsidRPr="00B3264B">
        <w:rPr>
          <w:rFonts w:cstheme="minorHAnsi"/>
          <w:sz w:val="24"/>
          <w:szCs w:val="24"/>
        </w:rPr>
        <w:t>and establish</w:t>
      </w:r>
      <w:r w:rsidR="00D419CA">
        <w:rPr>
          <w:rFonts w:cstheme="minorHAnsi"/>
          <w:sz w:val="24"/>
          <w:szCs w:val="24"/>
        </w:rPr>
        <w:t>es</w:t>
      </w:r>
      <w:r w:rsidR="00B3264B" w:rsidRPr="00B3264B">
        <w:rPr>
          <w:rFonts w:cstheme="minorHAnsi"/>
          <w:sz w:val="24"/>
          <w:szCs w:val="24"/>
        </w:rPr>
        <w:t xml:space="preserve"> dialogue around notable controversies</w:t>
      </w:r>
      <w:r w:rsidR="00B3264B">
        <w:rPr>
          <w:rFonts w:cstheme="minorHAnsi"/>
          <w:sz w:val="24"/>
          <w:szCs w:val="24"/>
        </w:rPr>
        <w:t>.</w:t>
      </w:r>
      <w:r w:rsidR="008E48A9">
        <w:rPr>
          <w:rFonts w:cstheme="minorHAnsi"/>
          <w:sz w:val="24"/>
          <w:szCs w:val="24"/>
        </w:rPr>
        <w:t xml:space="preserve"> </w:t>
      </w:r>
      <w:r w:rsidRPr="00B07BD6">
        <w:rPr>
          <w:rFonts w:cstheme="minorHAnsi"/>
          <w:sz w:val="24"/>
          <w:szCs w:val="24"/>
        </w:rPr>
        <w:t xml:space="preserve">The team maintains clear records of each meeting in a centralized database outlining </w:t>
      </w:r>
      <w:r w:rsidR="005212C8" w:rsidRPr="00B07BD6">
        <w:rPr>
          <w:rFonts w:cstheme="minorHAnsi"/>
          <w:sz w:val="24"/>
          <w:szCs w:val="24"/>
        </w:rPr>
        <w:t>the</w:t>
      </w:r>
      <w:r w:rsidRPr="00B07BD6">
        <w:rPr>
          <w:rFonts w:cstheme="minorHAnsi"/>
          <w:sz w:val="24"/>
          <w:szCs w:val="24"/>
        </w:rPr>
        <w:t xml:space="preserve"> engagement activity. Engagement notes contain the purpose of the meeting, attendees, topics discussed, outcomes, and items for future follow-up</w:t>
      </w:r>
      <w:r w:rsidR="00A9603E" w:rsidRPr="00B07BD6">
        <w:rPr>
          <w:rFonts w:cstheme="minorHAnsi"/>
          <w:sz w:val="24"/>
          <w:szCs w:val="24"/>
        </w:rPr>
        <w:t>.</w:t>
      </w:r>
    </w:p>
    <w:p w14:paraId="1E3D12B8" w14:textId="2E1DD8DB" w:rsidR="00D164F9" w:rsidRDefault="00D164F9" w:rsidP="002F6C6A">
      <w:pPr>
        <w:rPr>
          <w:rFonts w:cstheme="minorHAnsi"/>
          <w:sz w:val="24"/>
          <w:szCs w:val="24"/>
        </w:rPr>
      </w:pPr>
      <w:r>
        <w:rPr>
          <w:rFonts w:cstheme="minorHAnsi"/>
          <w:b/>
          <w:bCs/>
          <w:color w:val="006666"/>
          <w:sz w:val="32"/>
          <w:szCs w:val="32"/>
        </w:rPr>
        <w:t>Designated Reference Benchmark</w:t>
      </w:r>
      <w:r w:rsidR="009E322B">
        <w:rPr>
          <w:rFonts w:cstheme="minorHAnsi"/>
          <w:b/>
          <w:bCs/>
          <w:color w:val="006666"/>
          <w:sz w:val="32"/>
          <w:szCs w:val="32"/>
        </w:rPr>
        <w:br/>
      </w:r>
      <w:r w:rsidR="00FB3F8B" w:rsidRPr="00FB3F8B">
        <w:rPr>
          <w:rFonts w:cstheme="minorHAnsi"/>
          <w:sz w:val="24"/>
          <w:szCs w:val="24"/>
        </w:rPr>
        <w:t>No benchmark has been designated for the purpose of attaining the environmental or socia</w:t>
      </w:r>
      <w:r w:rsidR="00FB3F8B">
        <w:rPr>
          <w:rFonts w:cstheme="minorHAnsi"/>
          <w:sz w:val="24"/>
          <w:szCs w:val="24"/>
        </w:rPr>
        <w:t xml:space="preserve">l </w:t>
      </w:r>
      <w:r w:rsidR="00FB3F8B" w:rsidRPr="00FB3F8B">
        <w:rPr>
          <w:rFonts w:cstheme="minorHAnsi"/>
          <w:sz w:val="24"/>
          <w:szCs w:val="24"/>
        </w:rPr>
        <w:t>characteristics promoted by the financial product</w:t>
      </w:r>
      <w:r w:rsidR="00FB3F8B">
        <w:rPr>
          <w:rFonts w:cstheme="minorHAnsi"/>
          <w:sz w:val="24"/>
          <w:szCs w:val="24"/>
        </w:rPr>
        <w:t>.</w:t>
      </w:r>
    </w:p>
    <w:p w14:paraId="4A15226C" w14:textId="27D67369" w:rsidR="006609A8" w:rsidRDefault="006609A8" w:rsidP="002F6C6A">
      <w:pPr>
        <w:rPr>
          <w:rFonts w:cstheme="minorHAnsi"/>
          <w:sz w:val="24"/>
          <w:szCs w:val="24"/>
        </w:rPr>
      </w:pPr>
    </w:p>
    <w:p w14:paraId="69164561" w14:textId="167089F6" w:rsidR="006609A8" w:rsidRDefault="006609A8" w:rsidP="002F6C6A">
      <w:pPr>
        <w:rPr>
          <w:rFonts w:cstheme="minorHAnsi"/>
          <w:sz w:val="24"/>
          <w:szCs w:val="24"/>
        </w:rPr>
      </w:pPr>
    </w:p>
    <w:p w14:paraId="76694F2C" w14:textId="410F3CA7" w:rsidR="006609A8" w:rsidRDefault="006609A8" w:rsidP="002F6C6A">
      <w:pPr>
        <w:rPr>
          <w:rFonts w:cstheme="minorHAnsi"/>
          <w:sz w:val="24"/>
          <w:szCs w:val="24"/>
        </w:rPr>
      </w:pPr>
    </w:p>
    <w:p w14:paraId="00969B47" w14:textId="5D6FDD9C" w:rsidR="006609A8" w:rsidRDefault="006609A8" w:rsidP="002F6C6A">
      <w:pPr>
        <w:rPr>
          <w:rFonts w:cstheme="minorHAnsi"/>
          <w:sz w:val="24"/>
          <w:szCs w:val="24"/>
        </w:rPr>
      </w:pPr>
    </w:p>
    <w:p w14:paraId="27959113" w14:textId="2FEB52DB" w:rsidR="009707AB" w:rsidRDefault="009707AB" w:rsidP="002F6C6A">
      <w:pPr>
        <w:rPr>
          <w:rFonts w:cstheme="minorHAnsi"/>
          <w:sz w:val="24"/>
          <w:szCs w:val="24"/>
        </w:rPr>
      </w:pPr>
    </w:p>
    <w:p w14:paraId="3538D618" w14:textId="4BBD9065" w:rsidR="006609A8" w:rsidRPr="006609A8" w:rsidRDefault="006609A8" w:rsidP="006609A8">
      <w:pPr>
        <w:jc w:val="both"/>
        <w:rPr>
          <w:rFonts w:asciiTheme="majorHAnsi" w:hAnsiTheme="majorHAnsi" w:cstheme="majorHAnsi"/>
          <w:i/>
          <w:color w:val="7B7B7B" w:themeColor="accent3" w:themeShade="BF"/>
        </w:rPr>
      </w:pPr>
    </w:p>
    <w:sectPr w:rsidR="006609A8" w:rsidRPr="006609A8" w:rsidSect="003C7C47">
      <w:foot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FD90DF" w14:textId="77777777" w:rsidR="00924812" w:rsidRDefault="00924812" w:rsidP="00D164F9">
      <w:pPr>
        <w:spacing w:after="0" w:line="240" w:lineRule="auto"/>
      </w:pPr>
      <w:r>
        <w:separator/>
      </w:r>
    </w:p>
  </w:endnote>
  <w:endnote w:type="continuationSeparator" w:id="0">
    <w:p w14:paraId="2A081F98" w14:textId="77777777" w:rsidR="00924812" w:rsidRDefault="00924812" w:rsidP="00D164F9">
      <w:pPr>
        <w:spacing w:after="0" w:line="240" w:lineRule="auto"/>
      </w:pPr>
      <w:r>
        <w:continuationSeparator/>
      </w:r>
    </w:p>
  </w:endnote>
  <w:endnote w:type="continuationNotice" w:id="1">
    <w:p w14:paraId="5BEE6163" w14:textId="77777777" w:rsidR="00924812" w:rsidRDefault="0092481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96413864"/>
      <w:docPartObj>
        <w:docPartGallery w:val="Page Numbers (Bottom of Page)"/>
        <w:docPartUnique/>
      </w:docPartObj>
    </w:sdtPr>
    <w:sdtEndPr>
      <w:rPr>
        <w:noProof/>
      </w:rPr>
    </w:sdtEndPr>
    <w:sdtContent>
      <w:p w14:paraId="6D42C470" w14:textId="300471AF" w:rsidR="0072337F" w:rsidRDefault="0072337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476F814" w14:textId="77777777" w:rsidR="0072337F" w:rsidRDefault="0072337F" w:rsidP="0072337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65144B" w14:textId="77777777" w:rsidR="00924812" w:rsidRDefault="00924812" w:rsidP="00D164F9">
      <w:pPr>
        <w:spacing w:after="0" w:line="240" w:lineRule="auto"/>
      </w:pPr>
      <w:r>
        <w:separator/>
      </w:r>
    </w:p>
  </w:footnote>
  <w:footnote w:type="continuationSeparator" w:id="0">
    <w:p w14:paraId="2641A4DA" w14:textId="77777777" w:rsidR="00924812" w:rsidRDefault="00924812" w:rsidP="00D164F9">
      <w:pPr>
        <w:spacing w:after="0" w:line="240" w:lineRule="auto"/>
      </w:pPr>
      <w:r>
        <w:continuationSeparator/>
      </w:r>
    </w:p>
  </w:footnote>
  <w:footnote w:type="continuationNotice" w:id="1">
    <w:p w14:paraId="12A39D1E" w14:textId="77777777" w:rsidR="00924812" w:rsidRDefault="00924812">
      <w:pPr>
        <w:spacing w:after="0" w:line="240" w:lineRule="auto"/>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20"/>
  <w:characterSpacingControl w:val="doNotCompress"/>
  <w:hdrShapeDefaults>
    <o:shapedefaults v:ext="edit" spidmax="2051">
      <o:colormru v:ext="edit" colors="#066"/>
    </o:shapedefaults>
  </w:hdrShapeDefaults>
  <w:footnotePr>
    <w:footnote w:id="-1"/>
    <w:footnote w:id="0"/>
    <w:footnote w:id="1"/>
  </w:footnotePr>
  <w:endnotePr>
    <w:endnote w:id="-1"/>
    <w:endnote w:id="0"/>
    <w:endnote w:id="1"/>
  </w:endnotePr>
  <w:compat>
    <w:compatSetting w:name="compatibilityMode" w:uri="http://schemas.microsoft.com/office/word" w:val="12"/>
    <w:compatSetting w:name="useWord2013TrackBottomHyphenation" w:uri="http://schemas.microsoft.com/office/word" w:val="1"/>
  </w:compat>
  <w:docVars>
    <w:docVar w:name="APWAFVersion" w:val="5.0"/>
  </w:docVars>
  <w:rsids>
    <w:rsidRoot w:val="002F6C6A"/>
    <w:rsid w:val="00003DF9"/>
    <w:rsid w:val="00006D7E"/>
    <w:rsid w:val="00007E99"/>
    <w:rsid w:val="00013129"/>
    <w:rsid w:val="0002482E"/>
    <w:rsid w:val="0003150D"/>
    <w:rsid w:val="00052C1C"/>
    <w:rsid w:val="000607F7"/>
    <w:rsid w:val="000718FD"/>
    <w:rsid w:val="00090786"/>
    <w:rsid w:val="000916E5"/>
    <w:rsid w:val="000A2F3E"/>
    <w:rsid w:val="000A7735"/>
    <w:rsid w:val="000C0068"/>
    <w:rsid w:val="000D740D"/>
    <w:rsid w:val="000F3BEC"/>
    <w:rsid w:val="000F5C81"/>
    <w:rsid w:val="00103B34"/>
    <w:rsid w:val="001318FB"/>
    <w:rsid w:val="001451C8"/>
    <w:rsid w:val="0015261D"/>
    <w:rsid w:val="00166880"/>
    <w:rsid w:val="00174ED0"/>
    <w:rsid w:val="001B5730"/>
    <w:rsid w:val="001B7A58"/>
    <w:rsid w:val="001D2EE8"/>
    <w:rsid w:val="001D4CBA"/>
    <w:rsid w:val="001E08F4"/>
    <w:rsid w:val="001F0836"/>
    <w:rsid w:val="001F5051"/>
    <w:rsid w:val="0020207C"/>
    <w:rsid w:val="002042F3"/>
    <w:rsid w:val="00221C31"/>
    <w:rsid w:val="00242227"/>
    <w:rsid w:val="002514C5"/>
    <w:rsid w:val="00262BF4"/>
    <w:rsid w:val="002D1060"/>
    <w:rsid w:val="002D3312"/>
    <w:rsid w:val="002E11CE"/>
    <w:rsid w:val="002E1617"/>
    <w:rsid w:val="002F6C6A"/>
    <w:rsid w:val="002F7429"/>
    <w:rsid w:val="002F7ECB"/>
    <w:rsid w:val="003008C6"/>
    <w:rsid w:val="0030132B"/>
    <w:rsid w:val="00320572"/>
    <w:rsid w:val="00322085"/>
    <w:rsid w:val="00337810"/>
    <w:rsid w:val="00350788"/>
    <w:rsid w:val="0035371C"/>
    <w:rsid w:val="00362017"/>
    <w:rsid w:val="00381527"/>
    <w:rsid w:val="003840B1"/>
    <w:rsid w:val="003959FD"/>
    <w:rsid w:val="00397502"/>
    <w:rsid w:val="003B016B"/>
    <w:rsid w:val="003B16F6"/>
    <w:rsid w:val="003C1977"/>
    <w:rsid w:val="003C7C47"/>
    <w:rsid w:val="003D027C"/>
    <w:rsid w:val="003D625B"/>
    <w:rsid w:val="003E2F47"/>
    <w:rsid w:val="003F32CD"/>
    <w:rsid w:val="003F5ADF"/>
    <w:rsid w:val="003F7700"/>
    <w:rsid w:val="0041040C"/>
    <w:rsid w:val="004274EF"/>
    <w:rsid w:val="0043030B"/>
    <w:rsid w:val="00443992"/>
    <w:rsid w:val="00446813"/>
    <w:rsid w:val="00450495"/>
    <w:rsid w:val="00456397"/>
    <w:rsid w:val="00461563"/>
    <w:rsid w:val="004622FE"/>
    <w:rsid w:val="00462EF6"/>
    <w:rsid w:val="00463E27"/>
    <w:rsid w:val="004773E1"/>
    <w:rsid w:val="00482E75"/>
    <w:rsid w:val="004956F9"/>
    <w:rsid w:val="00495E06"/>
    <w:rsid w:val="004960C8"/>
    <w:rsid w:val="004A2352"/>
    <w:rsid w:val="004A59A0"/>
    <w:rsid w:val="004B1A1F"/>
    <w:rsid w:val="004C4029"/>
    <w:rsid w:val="004D60FD"/>
    <w:rsid w:val="004F17C4"/>
    <w:rsid w:val="005212C8"/>
    <w:rsid w:val="00530DA4"/>
    <w:rsid w:val="00577069"/>
    <w:rsid w:val="0058288F"/>
    <w:rsid w:val="00584022"/>
    <w:rsid w:val="00587696"/>
    <w:rsid w:val="00591562"/>
    <w:rsid w:val="00593554"/>
    <w:rsid w:val="00595BC2"/>
    <w:rsid w:val="005A1E86"/>
    <w:rsid w:val="005A4987"/>
    <w:rsid w:val="005B4145"/>
    <w:rsid w:val="005C28B1"/>
    <w:rsid w:val="005D3312"/>
    <w:rsid w:val="005E3FE9"/>
    <w:rsid w:val="0060681A"/>
    <w:rsid w:val="00620EEA"/>
    <w:rsid w:val="006246F1"/>
    <w:rsid w:val="006306FC"/>
    <w:rsid w:val="006332C2"/>
    <w:rsid w:val="00635826"/>
    <w:rsid w:val="006609A8"/>
    <w:rsid w:val="006622DF"/>
    <w:rsid w:val="00674087"/>
    <w:rsid w:val="006819F7"/>
    <w:rsid w:val="00691A64"/>
    <w:rsid w:val="00694F23"/>
    <w:rsid w:val="00695EBD"/>
    <w:rsid w:val="006979E3"/>
    <w:rsid w:val="006A0EBC"/>
    <w:rsid w:val="006B500F"/>
    <w:rsid w:val="006B66AD"/>
    <w:rsid w:val="006C5615"/>
    <w:rsid w:val="006D4389"/>
    <w:rsid w:val="0071218F"/>
    <w:rsid w:val="0072337F"/>
    <w:rsid w:val="007253FA"/>
    <w:rsid w:val="00727536"/>
    <w:rsid w:val="007320E3"/>
    <w:rsid w:val="00741A9B"/>
    <w:rsid w:val="00743D60"/>
    <w:rsid w:val="00746F74"/>
    <w:rsid w:val="00753CA9"/>
    <w:rsid w:val="0076245F"/>
    <w:rsid w:val="0076497B"/>
    <w:rsid w:val="00765824"/>
    <w:rsid w:val="0077511C"/>
    <w:rsid w:val="007772E5"/>
    <w:rsid w:val="00783B2B"/>
    <w:rsid w:val="007844AE"/>
    <w:rsid w:val="00790523"/>
    <w:rsid w:val="007C3AAA"/>
    <w:rsid w:val="007C3ED3"/>
    <w:rsid w:val="007E34F2"/>
    <w:rsid w:val="007E50A3"/>
    <w:rsid w:val="007F7E76"/>
    <w:rsid w:val="00811426"/>
    <w:rsid w:val="00815BA6"/>
    <w:rsid w:val="008301D2"/>
    <w:rsid w:val="0083497B"/>
    <w:rsid w:val="008544BE"/>
    <w:rsid w:val="0087163B"/>
    <w:rsid w:val="0087500B"/>
    <w:rsid w:val="00877AF2"/>
    <w:rsid w:val="00881787"/>
    <w:rsid w:val="00884F14"/>
    <w:rsid w:val="008A03CD"/>
    <w:rsid w:val="008A1B6C"/>
    <w:rsid w:val="008A4B28"/>
    <w:rsid w:val="008A5778"/>
    <w:rsid w:val="008C648F"/>
    <w:rsid w:val="008E48A9"/>
    <w:rsid w:val="008F0E5E"/>
    <w:rsid w:val="008F25DF"/>
    <w:rsid w:val="00914EDC"/>
    <w:rsid w:val="00924812"/>
    <w:rsid w:val="00933F25"/>
    <w:rsid w:val="0093590C"/>
    <w:rsid w:val="009414D8"/>
    <w:rsid w:val="00943E35"/>
    <w:rsid w:val="009707AB"/>
    <w:rsid w:val="0097748D"/>
    <w:rsid w:val="009816EC"/>
    <w:rsid w:val="00991D0A"/>
    <w:rsid w:val="00993C6E"/>
    <w:rsid w:val="009945C5"/>
    <w:rsid w:val="009C23C8"/>
    <w:rsid w:val="009C3558"/>
    <w:rsid w:val="009E322B"/>
    <w:rsid w:val="009E3333"/>
    <w:rsid w:val="00A0070A"/>
    <w:rsid w:val="00A01F2B"/>
    <w:rsid w:val="00A14B01"/>
    <w:rsid w:val="00A160CC"/>
    <w:rsid w:val="00A25D85"/>
    <w:rsid w:val="00A4061D"/>
    <w:rsid w:val="00A41EC2"/>
    <w:rsid w:val="00A4241B"/>
    <w:rsid w:val="00A648FD"/>
    <w:rsid w:val="00A65A74"/>
    <w:rsid w:val="00A72670"/>
    <w:rsid w:val="00A9603E"/>
    <w:rsid w:val="00AA1F34"/>
    <w:rsid w:val="00AC37A2"/>
    <w:rsid w:val="00AD05FE"/>
    <w:rsid w:val="00AD113B"/>
    <w:rsid w:val="00AD1ECC"/>
    <w:rsid w:val="00AD4E27"/>
    <w:rsid w:val="00AE282F"/>
    <w:rsid w:val="00B07BD6"/>
    <w:rsid w:val="00B15598"/>
    <w:rsid w:val="00B2015E"/>
    <w:rsid w:val="00B262ED"/>
    <w:rsid w:val="00B3264B"/>
    <w:rsid w:val="00B63099"/>
    <w:rsid w:val="00B709D9"/>
    <w:rsid w:val="00B76CED"/>
    <w:rsid w:val="00B80D61"/>
    <w:rsid w:val="00B84E3E"/>
    <w:rsid w:val="00B9434C"/>
    <w:rsid w:val="00BE0513"/>
    <w:rsid w:val="00BE3396"/>
    <w:rsid w:val="00C2176E"/>
    <w:rsid w:val="00C234C1"/>
    <w:rsid w:val="00C23764"/>
    <w:rsid w:val="00C30F8C"/>
    <w:rsid w:val="00C33F6C"/>
    <w:rsid w:val="00C42E07"/>
    <w:rsid w:val="00C45E1D"/>
    <w:rsid w:val="00C55D3C"/>
    <w:rsid w:val="00C76DA3"/>
    <w:rsid w:val="00C80A50"/>
    <w:rsid w:val="00C850E2"/>
    <w:rsid w:val="00C8581C"/>
    <w:rsid w:val="00CA021F"/>
    <w:rsid w:val="00CA1F8A"/>
    <w:rsid w:val="00CB3B32"/>
    <w:rsid w:val="00CB534F"/>
    <w:rsid w:val="00CB7B64"/>
    <w:rsid w:val="00CC3E7B"/>
    <w:rsid w:val="00CC46E4"/>
    <w:rsid w:val="00CD1544"/>
    <w:rsid w:val="00CE5ED9"/>
    <w:rsid w:val="00CF2EAA"/>
    <w:rsid w:val="00CF4907"/>
    <w:rsid w:val="00D164F9"/>
    <w:rsid w:val="00D17E2A"/>
    <w:rsid w:val="00D20039"/>
    <w:rsid w:val="00D22A0F"/>
    <w:rsid w:val="00D23357"/>
    <w:rsid w:val="00D25A91"/>
    <w:rsid w:val="00D419CA"/>
    <w:rsid w:val="00D54AE9"/>
    <w:rsid w:val="00D615B7"/>
    <w:rsid w:val="00D668E2"/>
    <w:rsid w:val="00D85295"/>
    <w:rsid w:val="00D958A4"/>
    <w:rsid w:val="00DA091B"/>
    <w:rsid w:val="00DA71FF"/>
    <w:rsid w:val="00DC1C92"/>
    <w:rsid w:val="00DC52D7"/>
    <w:rsid w:val="00DD03FB"/>
    <w:rsid w:val="00DD5059"/>
    <w:rsid w:val="00DD555E"/>
    <w:rsid w:val="00DE0947"/>
    <w:rsid w:val="00DF6F1F"/>
    <w:rsid w:val="00E05F3E"/>
    <w:rsid w:val="00E21E53"/>
    <w:rsid w:val="00E25312"/>
    <w:rsid w:val="00E3138E"/>
    <w:rsid w:val="00E33DD9"/>
    <w:rsid w:val="00E40178"/>
    <w:rsid w:val="00E45062"/>
    <w:rsid w:val="00E5633D"/>
    <w:rsid w:val="00E57E62"/>
    <w:rsid w:val="00E60193"/>
    <w:rsid w:val="00E615B8"/>
    <w:rsid w:val="00E615BF"/>
    <w:rsid w:val="00E840E2"/>
    <w:rsid w:val="00E87A8A"/>
    <w:rsid w:val="00E96281"/>
    <w:rsid w:val="00EA3FC6"/>
    <w:rsid w:val="00EB09D6"/>
    <w:rsid w:val="00EB39F8"/>
    <w:rsid w:val="00ED24DD"/>
    <w:rsid w:val="00ED55ED"/>
    <w:rsid w:val="00EF6E19"/>
    <w:rsid w:val="00F06EFC"/>
    <w:rsid w:val="00F37266"/>
    <w:rsid w:val="00F43A40"/>
    <w:rsid w:val="00F44ABC"/>
    <w:rsid w:val="00F47082"/>
    <w:rsid w:val="00F54188"/>
    <w:rsid w:val="00F7100A"/>
    <w:rsid w:val="00F81689"/>
    <w:rsid w:val="00FB3F8B"/>
    <w:rsid w:val="00FB6986"/>
    <w:rsid w:val="00FC0075"/>
    <w:rsid w:val="00FC7257"/>
    <w:rsid w:val="00FE2894"/>
    <w:rsid w:val="00FF5429"/>
    <w:rsid w:val="05FD687F"/>
    <w:rsid w:val="0822EBEB"/>
    <w:rsid w:val="138112AD"/>
    <w:rsid w:val="1AE23912"/>
    <w:rsid w:val="1D79D09B"/>
    <w:rsid w:val="20E725B3"/>
    <w:rsid w:val="228D088C"/>
    <w:rsid w:val="2746EBD4"/>
    <w:rsid w:val="28FA1622"/>
    <w:rsid w:val="29F89503"/>
    <w:rsid w:val="2EC816CF"/>
    <w:rsid w:val="320095DB"/>
    <w:rsid w:val="3C563CF2"/>
    <w:rsid w:val="455BA0C4"/>
    <w:rsid w:val="48AC9BE2"/>
    <w:rsid w:val="4AE7EE95"/>
    <w:rsid w:val="4C9D1387"/>
    <w:rsid w:val="4E973C31"/>
    <w:rsid w:val="4FFDEFB4"/>
    <w:rsid w:val="60D4DA08"/>
    <w:rsid w:val="69FDC1A4"/>
    <w:rsid w:val="702EFCA5"/>
    <w:rsid w:val="78E84316"/>
    <w:rsid w:val="7B56E9E3"/>
    <w:rsid w:val="7CCF0C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colormru v:ext="edit" colors="#066"/>
    </o:shapedefaults>
    <o:shapelayout v:ext="edit">
      <o:idmap v:ext="edit" data="2"/>
    </o:shapelayout>
  </w:shapeDefaults>
  <w:decimalSymbol w:val="."/>
  <w:listSeparator w:val=","/>
  <w14:docId w14:val="7B35F710"/>
  <w15:docId w15:val="{CEF0A9D3-A850-4658-AFB0-5FBED061B5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742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164F9"/>
    <w:pPr>
      <w:tabs>
        <w:tab w:val="center" w:pos="4680"/>
        <w:tab w:val="right" w:pos="9360"/>
      </w:tabs>
      <w:spacing w:after="0" w:line="240" w:lineRule="auto"/>
    </w:pPr>
  </w:style>
  <w:style w:type="character" w:customStyle="1" w:styleId="HeaderChar">
    <w:name w:val="Header Char"/>
    <w:basedOn w:val="DefaultParagraphFont"/>
    <w:link w:val="Header"/>
    <w:uiPriority w:val="99"/>
    <w:rsid w:val="00D164F9"/>
  </w:style>
  <w:style w:type="paragraph" w:styleId="Footer">
    <w:name w:val="footer"/>
    <w:basedOn w:val="Normal"/>
    <w:link w:val="FooterChar"/>
    <w:uiPriority w:val="99"/>
    <w:unhideWhenUsed/>
    <w:rsid w:val="00D164F9"/>
    <w:pPr>
      <w:tabs>
        <w:tab w:val="center" w:pos="4680"/>
        <w:tab w:val="right" w:pos="9360"/>
      </w:tabs>
      <w:spacing w:after="0" w:line="240" w:lineRule="auto"/>
    </w:pPr>
  </w:style>
  <w:style w:type="character" w:customStyle="1" w:styleId="FooterChar">
    <w:name w:val="Footer Char"/>
    <w:basedOn w:val="DefaultParagraphFont"/>
    <w:link w:val="Footer"/>
    <w:uiPriority w:val="99"/>
    <w:rsid w:val="00D164F9"/>
  </w:style>
  <w:style w:type="paragraph" w:styleId="Revision">
    <w:name w:val="Revision"/>
    <w:hidden/>
    <w:uiPriority w:val="99"/>
    <w:semiHidden/>
    <w:rsid w:val="008F25DF"/>
    <w:pPr>
      <w:spacing w:after="0" w:line="240" w:lineRule="auto"/>
    </w:pPr>
  </w:style>
  <w:style w:type="character" w:styleId="Hyperlink">
    <w:name w:val="Hyperlink"/>
    <w:basedOn w:val="DefaultParagraphFont"/>
    <w:uiPriority w:val="99"/>
    <w:unhideWhenUsed/>
    <w:rsid w:val="00262BF4"/>
    <w:rPr>
      <w:color w:val="0563C1" w:themeColor="hyperlink"/>
      <w:u w:val="single"/>
    </w:rPr>
  </w:style>
  <w:style w:type="character" w:styleId="UnresolvedMention">
    <w:name w:val="Unresolved Mention"/>
    <w:basedOn w:val="DefaultParagraphFont"/>
    <w:uiPriority w:val="99"/>
    <w:semiHidden/>
    <w:unhideWhenUsed/>
    <w:rsid w:val="00262BF4"/>
    <w:rPr>
      <w:color w:val="605E5C"/>
      <w:shd w:val="clear" w:color="auto" w:fill="E1DFDD"/>
    </w:rPr>
  </w:style>
  <w:style w:type="character" w:styleId="CommentReference">
    <w:name w:val="annotation reference"/>
    <w:basedOn w:val="DefaultParagraphFont"/>
    <w:uiPriority w:val="99"/>
    <w:semiHidden/>
    <w:unhideWhenUsed/>
    <w:rsid w:val="00881787"/>
    <w:rPr>
      <w:sz w:val="16"/>
      <w:szCs w:val="16"/>
    </w:rPr>
  </w:style>
  <w:style w:type="paragraph" w:styleId="CommentText">
    <w:name w:val="annotation text"/>
    <w:basedOn w:val="Normal"/>
    <w:link w:val="CommentTextChar"/>
    <w:uiPriority w:val="99"/>
    <w:unhideWhenUsed/>
    <w:rsid w:val="00881787"/>
    <w:pPr>
      <w:spacing w:line="240" w:lineRule="auto"/>
    </w:pPr>
    <w:rPr>
      <w:sz w:val="20"/>
      <w:szCs w:val="20"/>
    </w:rPr>
  </w:style>
  <w:style w:type="character" w:customStyle="1" w:styleId="CommentTextChar">
    <w:name w:val="Comment Text Char"/>
    <w:basedOn w:val="DefaultParagraphFont"/>
    <w:link w:val="CommentText"/>
    <w:uiPriority w:val="99"/>
    <w:rsid w:val="00881787"/>
    <w:rPr>
      <w:sz w:val="20"/>
      <w:szCs w:val="20"/>
    </w:rPr>
  </w:style>
  <w:style w:type="paragraph" w:styleId="CommentSubject">
    <w:name w:val="annotation subject"/>
    <w:basedOn w:val="CommentText"/>
    <w:next w:val="CommentText"/>
    <w:link w:val="CommentSubjectChar"/>
    <w:uiPriority w:val="99"/>
    <w:semiHidden/>
    <w:unhideWhenUsed/>
    <w:rsid w:val="00881787"/>
    <w:rPr>
      <w:b/>
      <w:bCs/>
    </w:rPr>
  </w:style>
  <w:style w:type="character" w:customStyle="1" w:styleId="CommentSubjectChar">
    <w:name w:val="Comment Subject Char"/>
    <w:basedOn w:val="CommentTextChar"/>
    <w:link w:val="CommentSubject"/>
    <w:uiPriority w:val="99"/>
    <w:semiHidden/>
    <w:rsid w:val="0088178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2335013">
      <w:bodyDiv w:val="1"/>
      <w:marLeft w:val="0"/>
      <w:marRight w:val="0"/>
      <w:marTop w:val="0"/>
      <w:marBottom w:val="0"/>
      <w:divBdr>
        <w:top w:val="none" w:sz="0" w:space="0" w:color="auto"/>
        <w:left w:val="none" w:sz="0" w:space="0" w:color="auto"/>
        <w:bottom w:val="none" w:sz="0" w:space="0" w:color="auto"/>
        <w:right w:val="none" w:sz="0" w:space="0" w:color="auto"/>
      </w:divBdr>
    </w:div>
    <w:div w:id="95672244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22a9a550-1084-4ad7-891d-9381f679b583">
      <Terms xmlns="http://schemas.microsoft.com/office/infopath/2007/PartnerControls"/>
    </lcf76f155ced4ddcb4097134ff3c332f>
    <TaxCatchAll xmlns="0e0fd94a-44e7-4566-bf78-aa4abafabc92"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67ABEE4FA093644594446A412CFBB6D9" ma:contentTypeVersion="15" ma:contentTypeDescription="Create a new document." ma:contentTypeScope="" ma:versionID="b2e5ac70b4fb5997f915ab9262b6c39b">
  <xsd:schema xmlns:xsd="http://www.w3.org/2001/XMLSchema" xmlns:xs="http://www.w3.org/2001/XMLSchema" xmlns:p="http://schemas.microsoft.com/office/2006/metadata/properties" xmlns:ns2="22a9a550-1084-4ad7-891d-9381f679b583" xmlns:ns3="0e0fd94a-44e7-4566-bf78-aa4abafabc92" targetNamespace="http://schemas.microsoft.com/office/2006/metadata/properties" ma:root="true" ma:fieldsID="f5638de2838c26dfe3374833ae58633b" ns2:_="" ns3:_="">
    <xsd:import namespace="22a9a550-1084-4ad7-891d-9381f679b583"/>
    <xsd:import namespace="0e0fd94a-44e7-4566-bf78-aa4abafabc9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2a9a550-1084-4ad7-891d-9381f679b58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5de06d49-41c6-45ee-99da-de4ed15259d8"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0e0fd94a-44e7-4566-bf78-aa4abafabc92"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7811fdf0-2837-4741-82f8-1e553ec6430b}" ma:internalName="TaxCatchAll" ma:showField="CatchAllData" ma:web="0e0fd94a-44e7-4566-bf78-aa4abafabc9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D6196C1-87AC-4667-8003-88B6DEC5612A}">
  <ds:schemaRefs>
    <ds:schemaRef ds:uri="http://schemas.microsoft.com/sharepoint/v3/contenttype/forms"/>
  </ds:schemaRefs>
</ds:datastoreItem>
</file>

<file path=customXml/itemProps2.xml><?xml version="1.0" encoding="utf-8"?>
<ds:datastoreItem xmlns:ds="http://schemas.openxmlformats.org/officeDocument/2006/customXml" ds:itemID="{3478A9C5-2BE5-4276-B725-2A67F019D69A}">
  <ds:schemaRefs>
    <ds:schemaRef ds:uri="http://schemas.openxmlformats.org/officeDocument/2006/bibliography"/>
  </ds:schemaRefs>
</ds:datastoreItem>
</file>

<file path=customXml/itemProps3.xml><?xml version="1.0" encoding="utf-8"?>
<ds:datastoreItem xmlns:ds="http://schemas.openxmlformats.org/officeDocument/2006/customXml" ds:itemID="{71C328F1-08C5-4137-AC60-774DBD662445}">
  <ds:schemaRefs>
    <ds:schemaRef ds:uri="http://schemas.microsoft.com/office/2006/metadata/properties"/>
    <ds:schemaRef ds:uri="http://schemas.microsoft.com/office/infopath/2007/PartnerControls"/>
    <ds:schemaRef ds:uri="22a9a550-1084-4ad7-891d-9381f679b583"/>
    <ds:schemaRef ds:uri="0e0fd94a-44e7-4566-bf78-aa4abafabc92"/>
  </ds:schemaRefs>
</ds:datastoreItem>
</file>

<file path=customXml/itemProps4.xml><?xml version="1.0" encoding="utf-8"?>
<ds:datastoreItem xmlns:ds="http://schemas.openxmlformats.org/officeDocument/2006/customXml" ds:itemID="{C6AC2D20-C8F8-4BC9-B689-62E4FF86403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2a9a550-1084-4ad7-891d-9381f679b583"/>
    <ds:schemaRef ds:uri="0e0fd94a-44e7-4566-bf78-aa4abafabc9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240</TotalTime>
  <Pages>3</Pages>
  <Words>1023</Words>
  <Characters>5837</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6847</CharactersWithSpaces>
  <SharedDoc>false</SharedDoc>
  <HLinks>
    <vt:vector size="6" baseType="variant">
      <vt:variant>
        <vt:i4>3735604</vt:i4>
      </vt:variant>
      <vt:variant>
        <vt:i4>0</vt:i4>
      </vt:variant>
      <vt:variant>
        <vt:i4>0</vt:i4>
      </vt:variant>
      <vt:variant>
        <vt:i4>5</vt:i4>
      </vt:variant>
      <vt:variant>
        <vt:lpwstr>https://www.aristotlecap.com/resources/?page=1&amp;organization=14&amp;category=11</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Yates</dc:creator>
  <cp:keywords/>
  <dc:description/>
  <cp:lastModifiedBy>William Yates</cp:lastModifiedBy>
  <cp:revision>54</cp:revision>
  <dcterms:created xsi:type="dcterms:W3CDTF">2023-03-22T17:53:00Z</dcterms:created>
  <dcterms:modified xsi:type="dcterms:W3CDTF">2023-03-24T23:13:00Z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0x01010067ABEE4FA093644594446A412CFBB6D9</vt:lpwstr>
  </property>
  <property fmtid="{D5CDD505-2E9C-101B-9397-08002B2CF9AE}" pid="3" name="MediaServiceImageTags">
    <vt:lpwstr/>
  </property>
</Properties>
</file>